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4C4428" w14:textId="5C980723" w:rsidR="006932E8" w:rsidRPr="007D0DA3" w:rsidRDefault="006932E8" w:rsidP="007D0DA3">
      <w:pPr>
        <w:pStyle w:val="Ttulo1"/>
        <w:ind w:right="107"/>
        <w:rPr>
          <w:rFonts w:ascii="Arial" w:eastAsia="Times New Roman" w:hAnsi="Arial" w:cs="Arial"/>
          <w:color w:val="262626" w:themeColor="text1" w:themeTint="D9"/>
          <w:sz w:val="24"/>
          <w:szCs w:val="24"/>
        </w:rPr>
      </w:pPr>
      <w:r w:rsidRPr="007D0DA3">
        <w:rPr>
          <w:rFonts w:ascii="Arial" w:eastAsia="Times New Roman" w:hAnsi="Arial" w:cs="Arial"/>
          <w:color w:val="262626" w:themeColor="text1" w:themeTint="D9"/>
          <w:sz w:val="24"/>
          <w:szCs w:val="24"/>
        </w:rPr>
        <w:t>Formación integral a través del deporte: una experiencia a partir del juego limpio</w:t>
      </w:r>
    </w:p>
    <w:p w14:paraId="1DDF62B6" w14:textId="4C3AEEEB" w:rsidR="006932E8" w:rsidRPr="007D0DA3" w:rsidRDefault="0057379B" w:rsidP="007D0DA3">
      <w:pPr>
        <w:pStyle w:val="AutorNom"/>
        <w:rPr>
          <w:rFonts w:ascii="Arial" w:hAnsi="Arial" w:cs="Arial"/>
          <w:color w:val="262626" w:themeColor="text1" w:themeTint="D9"/>
          <w:shd w:val="clear" w:color="auto" w:fill="FFFFFF"/>
        </w:rPr>
      </w:pPr>
      <w:r w:rsidRPr="007D0DA3">
        <w:rPr>
          <w:rFonts w:ascii="Arial" w:hAnsi="Arial" w:cs="Arial"/>
          <w:color w:val="262626" w:themeColor="text1" w:themeTint="D9"/>
          <w:shd w:val="clear" w:color="auto" w:fill="FFFFFF"/>
        </w:rPr>
        <w:t>DAVID ALMORZA GOMAR</w:t>
      </w:r>
    </w:p>
    <w:p w14:paraId="26AD9112" w14:textId="31F0E06D" w:rsidR="00F03D7A" w:rsidRPr="007D0DA3" w:rsidRDefault="006932E8" w:rsidP="007D0DA3">
      <w:pPr>
        <w:pStyle w:val="afiliacion"/>
        <w:jc w:val="left"/>
        <w:rPr>
          <w:rFonts w:ascii="Arial" w:hAnsi="Arial" w:cs="Arial"/>
          <w:color w:val="262626" w:themeColor="text1" w:themeTint="D9"/>
          <w:sz w:val="24"/>
          <w:shd w:val="clear" w:color="auto" w:fill="FFFFFF"/>
        </w:rPr>
      </w:pPr>
      <w:r w:rsidRPr="007D0DA3">
        <w:rPr>
          <w:rFonts w:ascii="Arial" w:hAnsi="Arial" w:cs="Arial"/>
          <w:color w:val="262626" w:themeColor="text1" w:themeTint="D9"/>
          <w:sz w:val="24"/>
          <w:shd w:val="clear" w:color="auto" w:fill="FFFFFF"/>
        </w:rPr>
        <w:t>Universidad de Cádiz</w:t>
      </w:r>
      <w:r w:rsidR="00F03D7A" w:rsidRPr="007D0DA3">
        <w:rPr>
          <w:rFonts w:ascii="Arial" w:hAnsi="Arial" w:cs="Arial"/>
          <w:color w:val="262626" w:themeColor="text1" w:themeTint="D9"/>
          <w:sz w:val="24"/>
          <w:shd w:val="clear" w:color="auto" w:fill="FFFFFF"/>
        </w:rPr>
        <w:t>.</w:t>
      </w:r>
    </w:p>
    <w:p w14:paraId="25D60A2B" w14:textId="498D8F80" w:rsidR="00F03D7A" w:rsidRPr="007D0DA3" w:rsidRDefault="00056760" w:rsidP="007D0DA3">
      <w:pPr>
        <w:pStyle w:val="afiliacion"/>
        <w:jc w:val="left"/>
        <w:rPr>
          <w:rFonts w:ascii="Arial" w:hAnsi="Arial" w:cs="Arial"/>
          <w:color w:val="262626" w:themeColor="text1" w:themeTint="D9"/>
          <w:sz w:val="24"/>
          <w:shd w:val="clear" w:color="auto" w:fill="FFFFFF"/>
          <w:lang w:val="pt-BR"/>
        </w:rPr>
      </w:pPr>
      <w:proofErr w:type="spellStart"/>
      <w:r w:rsidRPr="007D0DA3">
        <w:rPr>
          <w:rFonts w:ascii="Arial" w:hAnsi="Arial" w:cs="Arial"/>
          <w:color w:val="262626" w:themeColor="text1" w:themeTint="D9"/>
          <w:sz w:val="24"/>
          <w:shd w:val="clear" w:color="auto" w:fill="FFFFFF"/>
          <w:lang w:val="pt-BR"/>
        </w:rPr>
        <w:t>Contacto</w:t>
      </w:r>
      <w:proofErr w:type="spellEnd"/>
      <w:r w:rsidR="00F03D7A" w:rsidRPr="007D0DA3">
        <w:rPr>
          <w:rFonts w:ascii="Arial" w:hAnsi="Arial" w:cs="Arial"/>
          <w:color w:val="262626" w:themeColor="text1" w:themeTint="D9"/>
          <w:sz w:val="24"/>
          <w:shd w:val="clear" w:color="auto" w:fill="FFFFFF"/>
          <w:lang w:val="pt-BR"/>
        </w:rPr>
        <w:t>: david.almorza@uca.es</w:t>
      </w:r>
    </w:p>
    <w:p w14:paraId="7FE7C79B" w14:textId="50930286" w:rsidR="00F03D7A" w:rsidRPr="007D0DA3" w:rsidRDefault="00F03D7A" w:rsidP="007D0DA3">
      <w:pPr>
        <w:pStyle w:val="afiliacion"/>
        <w:jc w:val="left"/>
        <w:rPr>
          <w:rFonts w:ascii="Arial" w:hAnsi="Arial" w:cs="Arial"/>
          <w:color w:val="262626" w:themeColor="text1" w:themeTint="D9"/>
          <w:sz w:val="24"/>
          <w:shd w:val="clear" w:color="auto" w:fill="FFFFFF"/>
          <w:lang w:val="pt-BR"/>
        </w:rPr>
      </w:pPr>
      <w:r w:rsidRPr="007D0DA3">
        <w:rPr>
          <w:rFonts w:ascii="Arial" w:hAnsi="Arial" w:cs="Arial"/>
          <w:color w:val="262626" w:themeColor="text1" w:themeTint="D9"/>
          <w:sz w:val="24"/>
          <w:shd w:val="clear" w:color="auto" w:fill="FFFFFF"/>
          <w:lang w:val="pt-BR"/>
        </w:rPr>
        <w:t>ORCID: 0000-0002-2004-2799</w:t>
      </w:r>
    </w:p>
    <w:p w14:paraId="69EEEB41" w14:textId="0B653BCB" w:rsidR="006932E8" w:rsidRPr="007D0DA3" w:rsidRDefault="0057379B" w:rsidP="007D0DA3">
      <w:pPr>
        <w:pStyle w:val="AutorNom"/>
        <w:rPr>
          <w:rFonts w:ascii="Arial" w:hAnsi="Arial" w:cs="Arial"/>
          <w:color w:val="262626" w:themeColor="text1" w:themeTint="D9"/>
          <w:shd w:val="clear" w:color="auto" w:fill="FFFFFF"/>
          <w:lang w:val="pt-BR"/>
        </w:rPr>
      </w:pPr>
      <w:r w:rsidRPr="007D0DA3">
        <w:rPr>
          <w:rFonts w:ascii="Arial" w:hAnsi="Arial" w:cs="Arial"/>
          <w:color w:val="262626" w:themeColor="text1" w:themeTint="D9"/>
          <w:shd w:val="clear" w:color="auto" w:fill="FFFFFF"/>
          <w:lang w:val="pt-BR"/>
        </w:rPr>
        <w:t>ARTURO PRADA OLIVEIRA</w:t>
      </w:r>
    </w:p>
    <w:p w14:paraId="712F26A4" w14:textId="4952CD6D" w:rsidR="00056760" w:rsidRPr="007D0DA3" w:rsidRDefault="00056760" w:rsidP="007D0DA3">
      <w:pPr>
        <w:pStyle w:val="afiliacion"/>
        <w:jc w:val="left"/>
        <w:rPr>
          <w:rFonts w:ascii="Arial" w:hAnsi="Arial" w:cs="Arial"/>
          <w:color w:val="262626" w:themeColor="text1" w:themeTint="D9"/>
          <w:sz w:val="24"/>
          <w:lang w:val="pt-BR"/>
        </w:rPr>
      </w:pPr>
      <w:proofErr w:type="spellStart"/>
      <w:r w:rsidRPr="007D0DA3">
        <w:rPr>
          <w:rFonts w:ascii="Arial" w:hAnsi="Arial" w:cs="Arial"/>
          <w:color w:val="262626" w:themeColor="text1" w:themeTint="D9"/>
          <w:sz w:val="24"/>
          <w:lang w:val="pt-BR"/>
        </w:rPr>
        <w:t>Universidad</w:t>
      </w:r>
      <w:proofErr w:type="spellEnd"/>
      <w:r w:rsidRPr="007D0DA3">
        <w:rPr>
          <w:rFonts w:ascii="Arial" w:hAnsi="Arial" w:cs="Arial"/>
          <w:color w:val="262626" w:themeColor="text1" w:themeTint="D9"/>
          <w:sz w:val="24"/>
          <w:lang w:val="pt-BR"/>
        </w:rPr>
        <w:t xml:space="preserve"> de Cádiz.</w:t>
      </w:r>
    </w:p>
    <w:p w14:paraId="4C1B9410" w14:textId="40523AC1" w:rsidR="00056760" w:rsidRDefault="00056760" w:rsidP="007D0DA3">
      <w:pPr>
        <w:pStyle w:val="afiliacion"/>
        <w:jc w:val="left"/>
        <w:rPr>
          <w:rFonts w:ascii="Arial" w:hAnsi="Arial" w:cs="Arial"/>
          <w:color w:val="262626" w:themeColor="text1" w:themeTint="D9"/>
          <w:sz w:val="24"/>
          <w:lang w:val="pt-BR"/>
        </w:rPr>
      </w:pPr>
      <w:proofErr w:type="spellStart"/>
      <w:r w:rsidRPr="007D0DA3">
        <w:rPr>
          <w:rFonts w:ascii="Arial" w:hAnsi="Arial" w:cs="Arial"/>
          <w:color w:val="262626" w:themeColor="text1" w:themeTint="D9"/>
          <w:sz w:val="24"/>
          <w:lang w:val="pt-BR"/>
        </w:rPr>
        <w:t>Contacto</w:t>
      </w:r>
      <w:proofErr w:type="spellEnd"/>
      <w:r w:rsidRPr="007D0DA3">
        <w:rPr>
          <w:rFonts w:ascii="Arial" w:hAnsi="Arial" w:cs="Arial"/>
          <w:color w:val="262626" w:themeColor="text1" w:themeTint="D9"/>
          <w:sz w:val="24"/>
          <w:lang w:val="pt-BR"/>
        </w:rPr>
        <w:t xml:space="preserve">: </w:t>
      </w:r>
      <w:hyperlink r:id="rId8" w:history="1">
        <w:r w:rsidR="000D5EA1" w:rsidRPr="00A218FC">
          <w:rPr>
            <w:rStyle w:val="Hipervnculo"/>
            <w:rFonts w:ascii="Arial" w:hAnsi="Arial" w:cs="Arial"/>
            <w:sz w:val="24"/>
            <w:lang w:val="pt-BR"/>
          </w:rPr>
          <w:t>arturo.prada@uca.es</w:t>
        </w:r>
      </w:hyperlink>
    </w:p>
    <w:p w14:paraId="2DA4E55E" w14:textId="77777777" w:rsidR="000D5EA1" w:rsidRPr="007D0DA3" w:rsidRDefault="000D5EA1" w:rsidP="000D5EA1">
      <w:pPr>
        <w:rPr>
          <w:lang w:val="pt-BR"/>
        </w:rPr>
      </w:pPr>
      <w:r w:rsidRPr="007D0DA3">
        <w:rPr>
          <w:lang w:val="pt-BR"/>
        </w:rPr>
        <w:t xml:space="preserve">REVISTA UNIVERSITARIA DE LA EDUCACIÓN FÍSICA Y EL DEPORTE </w:t>
      </w:r>
    </w:p>
    <w:p w14:paraId="2A00062A" w14:textId="77777777" w:rsidR="000D5EA1" w:rsidRPr="007D0DA3" w:rsidRDefault="000D5EA1" w:rsidP="000D5EA1">
      <w:pPr>
        <w:rPr>
          <w:lang w:val="pt-BR"/>
        </w:rPr>
      </w:pPr>
      <w:r w:rsidRPr="007D0DA3">
        <w:rPr>
          <w:lang w:val="pt-BR"/>
        </w:rPr>
        <w:t>AÑO 12, Nº 12, DICIEMBRE DE 2019</w:t>
      </w:r>
    </w:p>
    <w:p w14:paraId="6DD4A3F1" w14:textId="77777777" w:rsidR="000D5EA1" w:rsidRPr="007D0DA3" w:rsidRDefault="000D5EA1" w:rsidP="007D0DA3">
      <w:pPr>
        <w:pStyle w:val="afiliacion"/>
        <w:jc w:val="left"/>
        <w:rPr>
          <w:rFonts w:ascii="Arial" w:hAnsi="Arial" w:cs="Arial"/>
          <w:color w:val="262626" w:themeColor="text1" w:themeTint="D9"/>
          <w:sz w:val="24"/>
          <w:lang w:val="pt-BR"/>
        </w:rPr>
      </w:pPr>
    </w:p>
    <w:p w14:paraId="5CCE2A1B" w14:textId="77777777" w:rsidR="009E2315" w:rsidRDefault="007D0DA3" w:rsidP="009E2315">
      <w:proofErr w:type="spellStart"/>
      <w:r w:rsidRPr="007D0DA3">
        <w:rPr>
          <w:lang w:val="pt-BR"/>
        </w:rPr>
        <w:t>Resumen</w:t>
      </w:r>
      <w:proofErr w:type="spellEnd"/>
      <w:r w:rsidRPr="007D0DA3">
        <w:t xml:space="preserve"> </w:t>
      </w:r>
    </w:p>
    <w:p w14:paraId="38B4634B" w14:textId="77777777" w:rsidR="00152FFF" w:rsidRDefault="007D0DA3" w:rsidP="009E2315">
      <w:pPr>
        <w:rPr>
          <w:lang w:val="pt-BR"/>
        </w:rPr>
      </w:pPr>
      <w:r w:rsidRPr="007D0DA3">
        <w:rPr>
          <w:lang w:val="pt-BR"/>
        </w:rPr>
        <w:t xml:space="preserve">La </w:t>
      </w:r>
      <w:proofErr w:type="spellStart"/>
      <w:r w:rsidRPr="007D0DA3">
        <w:rPr>
          <w:lang w:val="pt-BR"/>
        </w:rPr>
        <w:t>formación</w:t>
      </w:r>
      <w:proofErr w:type="spellEnd"/>
      <w:r w:rsidRPr="007D0DA3">
        <w:rPr>
          <w:lang w:val="pt-BR"/>
        </w:rPr>
        <w:t xml:space="preserve"> integral </w:t>
      </w:r>
      <w:proofErr w:type="spellStart"/>
      <w:r w:rsidRPr="007D0DA3">
        <w:rPr>
          <w:lang w:val="pt-BR"/>
        </w:rPr>
        <w:t>del</w:t>
      </w:r>
      <w:proofErr w:type="spellEnd"/>
      <w:r w:rsidRPr="007D0DA3">
        <w:rPr>
          <w:lang w:val="pt-BR"/>
        </w:rPr>
        <w:t xml:space="preserve"> </w:t>
      </w:r>
      <w:proofErr w:type="spellStart"/>
      <w:r w:rsidRPr="007D0DA3">
        <w:rPr>
          <w:lang w:val="pt-BR"/>
        </w:rPr>
        <w:t>alumnado</w:t>
      </w:r>
      <w:proofErr w:type="spellEnd"/>
      <w:r w:rsidRPr="007D0DA3">
        <w:rPr>
          <w:lang w:val="pt-BR"/>
        </w:rPr>
        <w:t xml:space="preserve"> es </w:t>
      </w:r>
      <w:proofErr w:type="spellStart"/>
      <w:r w:rsidRPr="007D0DA3">
        <w:rPr>
          <w:lang w:val="pt-BR"/>
        </w:rPr>
        <w:t>el</w:t>
      </w:r>
      <w:proofErr w:type="spellEnd"/>
      <w:r w:rsidRPr="007D0DA3">
        <w:rPr>
          <w:lang w:val="pt-BR"/>
        </w:rPr>
        <w:t xml:space="preserve"> objetivo principal </w:t>
      </w:r>
      <w:proofErr w:type="spellStart"/>
      <w:r w:rsidRPr="007D0DA3">
        <w:rPr>
          <w:lang w:val="pt-BR"/>
        </w:rPr>
        <w:t>del</w:t>
      </w:r>
      <w:proofErr w:type="spellEnd"/>
      <w:r w:rsidRPr="007D0DA3">
        <w:rPr>
          <w:lang w:val="pt-BR"/>
        </w:rPr>
        <w:t xml:space="preserve"> </w:t>
      </w:r>
      <w:r w:rsidR="009E2315">
        <w:rPr>
          <w:lang w:val="pt-BR"/>
        </w:rPr>
        <w:t xml:space="preserve">deporte </w:t>
      </w:r>
      <w:proofErr w:type="spellStart"/>
      <w:r w:rsidR="009E2315">
        <w:rPr>
          <w:lang w:val="pt-BR"/>
        </w:rPr>
        <w:t>universitario</w:t>
      </w:r>
      <w:proofErr w:type="spellEnd"/>
      <w:r w:rsidR="009E2315">
        <w:rPr>
          <w:lang w:val="pt-BR"/>
        </w:rPr>
        <w:t xml:space="preserve"> </w:t>
      </w:r>
      <w:proofErr w:type="spellStart"/>
      <w:r w:rsidR="009E2315">
        <w:rPr>
          <w:lang w:val="pt-BR"/>
        </w:rPr>
        <w:t>en</w:t>
      </w:r>
      <w:proofErr w:type="spellEnd"/>
      <w:r w:rsidR="009E2315">
        <w:rPr>
          <w:lang w:val="pt-BR"/>
        </w:rPr>
        <w:t xml:space="preserve"> </w:t>
      </w:r>
      <w:proofErr w:type="spellStart"/>
      <w:r w:rsidR="009E2315">
        <w:rPr>
          <w:lang w:val="pt-BR"/>
        </w:rPr>
        <w:t>Es</w:t>
      </w:r>
      <w:r w:rsidRPr="007D0DA3">
        <w:rPr>
          <w:lang w:val="pt-BR"/>
        </w:rPr>
        <w:t>paña</w:t>
      </w:r>
      <w:proofErr w:type="spellEnd"/>
      <w:r w:rsidRPr="007D0DA3">
        <w:rPr>
          <w:lang w:val="pt-BR"/>
        </w:rPr>
        <w:t xml:space="preserve">. </w:t>
      </w:r>
      <w:proofErr w:type="spellStart"/>
      <w:r w:rsidRPr="007D0DA3">
        <w:rPr>
          <w:lang w:val="pt-BR"/>
        </w:rPr>
        <w:t>Así</w:t>
      </w:r>
      <w:proofErr w:type="spellEnd"/>
      <w:r w:rsidRPr="007D0DA3">
        <w:rPr>
          <w:lang w:val="pt-BR"/>
        </w:rPr>
        <w:t xml:space="preserve"> </w:t>
      </w:r>
      <w:proofErr w:type="spellStart"/>
      <w:r w:rsidRPr="007D0DA3">
        <w:rPr>
          <w:lang w:val="pt-BR"/>
        </w:rPr>
        <w:t>lo</w:t>
      </w:r>
      <w:proofErr w:type="spellEnd"/>
      <w:r w:rsidRPr="007D0DA3">
        <w:rPr>
          <w:lang w:val="pt-BR"/>
        </w:rPr>
        <w:t xml:space="preserve"> </w:t>
      </w:r>
      <w:proofErr w:type="spellStart"/>
      <w:r w:rsidRPr="007D0DA3">
        <w:rPr>
          <w:lang w:val="pt-BR"/>
        </w:rPr>
        <w:t>recogen</w:t>
      </w:r>
      <w:proofErr w:type="spellEnd"/>
      <w:r w:rsidRPr="007D0DA3">
        <w:rPr>
          <w:lang w:val="pt-BR"/>
        </w:rPr>
        <w:t xml:space="preserve"> </w:t>
      </w:r>
      <w:proofErr w:type="spellStart"/>
      <w:r w:rsidRPr="007D0DA3">
        <w:rPr>
          <w:lang w:val="pt-BR"/>
        </w:rPr>
        <w:t>las</w:t>
      </w:r>
      <w:proofErr w:type="spellEnd"/>
      <w:r w:rsidRPr="007D0DA3">
        <w:rPr>
          <w:lang w:val="pt-BR"/>
        </w:rPr>
        <w:t xml:space="preserve"> diversas normativas </w:t>
      </w:r>
      <w:proofErr w:type="spellStart"/>
      <w:r w:rsidRPr="007D0DA3">
        <w:rPr>
          <w:lang w:val="pt-BR"/>
        </w:rPr>
        <w:t>estatales</w:t>
      </w:r>
      <w:proofErr w:type="spellEnd"/>
      <w:r w:rsidRPr="007D0DA3">
        <w:rPr>
          <w:lang w:val="pt-BR"/>
        </w:rPr>
        <w:t xml:space="preserve"> al </w:t>
      </w:r>
      <w:proofErr w:type="spellStart"/>
      <w:r w:rsidRPr="007D0DA3">
        <w:rPr>
          <w:lang w:val="pt-BR"/>
        </w:rPr>
        <w:t>respecto</w:t>
      </w:r>
      <w:proofErr w:type="spellEnd"/>
      <w:r w:rsidRPr="007D0DA3">
        <w:rPr>
          <w:lang w:val="pt-BR"/>
        </w:rPr>
        <w:t xml:space="preserve">. Dentro de </w:t>
      </w:r>
      <w:proofErr w:type="spellStart"/>
      <w:r w:rsidRPr="007D0DA3">
        <w:rPr>
          <w:lang w:val="pt-BR"/>
        </w:rPr>
        <w:t>la</w:t>
      </w:r>
      <w:proofErr w:type="spellEnd"/>
      <w:r w:rsidRPr="007D0DA3">
        <w:rPr>
          <w:lang w:val="pt-BR"/>
        </w:rPr>
        <w:t xml:space="preserve"> </w:t>
      </w:r>
      <w:proofErr w:type="spellStart"/>
      <w:r w:rsidRPr="007D0DA3">
        <w:rPr>
          <w:lang w:val="pt-BR"/>
        </w:rPr>
        <w:t>formación</w:t>
      </w:r>
      <w:proofErr w:type="spellEnd"/>
      <w:r w:rsidRPr="007D0DA3">
        <w:rPr>
          <w:lang w:val="pt-BR"/>
        </w:rPr>
        <w:t xml:space="preserve"> integral que </w:t>
      </w:r>
      <w:proofErr w:type="spellStart"/>
      <w:r w:rsidRPr="007D0DA3">
        <w:rPr>
          <w:lang w:val="pt-BR"/>
        </w:rPr>
        <w:t>debe</w:t>
      </w:r>
      <w:proofErr w:type="spellEnd"/>
      <w:r w:rsidRPr="007D0DA3">
        <w:rPr>
          <w:lang w:val="pt-BR"/>
        </w:rPr>
        <w:t xml:space="preserve"> proporcionar </w:t>
      </w:r>
      <w:proofErr w:type="spellStart"/>
      <w:r w:rsidRPr="007D0DA3">
        <w:rPr>
          <w:lang w:val="pt-BR"/>
        </w:rPr>
        <w:t>la</w:t>
      </w:r>
      <w:proofErr w:type="spellEnd"/>
      <w:r w:rsidRPr="007D0DA3">
        <w:rPr>
          <w:lang w:val="pt-BR"/>
        </w:rPr>
        <w:t xml:space="preserve"> </w:t>
      </w:r>
      <w:proofErr w:type="spellStart"/>
      <w:r w:rsidRPr="007D0DA3">
        <w:rPr>
          <w:lang w:val="pt-BR"/>
        </w:rPr>
        <w:t>actividad</w:t>
      </w:r>
      <w:proofErr w:type="spellEnd"/>
      <w:r w:rsidRPr="007D0DA3">
        <w:rPr>
          <w:lang w:val="pt-BR"/>
        </w:rPr>
        <w:t xml:space="preserve"> </w:t>
      </w:r>
      <w:proofErr w:type="spellStart"/>
      <w:r w:rsidRPr="007D0DA3">
        <w:rPr>
          <w:lang w:val="pt-BR"/>
        </w:rPr>
        <w:t>deportiva</w:t>
      </w:r>
      <w:proofErr w:type="spellEnd"/>
      <w:r w:rsidRPr="007D0DA3">
        <w:rPr>
          <w:lang w:val="pt-BR"/>
        </w:rPr>
        <w:t xml:space="preserve">, se </w:t>
      </w:r>
      <w:proofErr w:type="spellStart"/>
      <w:r w:rsidRPr="007D0DA3">
        <w:rPr>
          <w:lang w:val="pt-BR"/>
        </w:rPr>
        <w:t>encuentra</w:t>
      </w:r>
      <w:proofErr w:type="spellEnd"/>
      <w:r w:rsidRPr="007D0DA3">
        <w:rPr>
          <w:lang w:val="pt-BR"/>
        </w:rPr>
        <w:t xml:space="preserve"> </w:t>
      </w:r>
      <w:proofErr w:type="spellStart"/>
      <w:r w:rsidRPr="007D0DA3">
        <w:rPr>
          <w:lang w:val="pt-BR"/>
        </w:rPr>
        <w:t>la</w:t>
      </w:r>
      <w:proofErr w:type="spellEnd"/>
      <w:r w:rsidRPr="007D0DA3">
        <w:rPr>
          <w:lang w:val="pt-BR"/>
        </w:rPr>
        <w:t xml:space="preserve"> </w:t>
      </w:r>
      <w:proofErr w:type="spellStart"/>
      <w:r w:rsidRPr="007D0DA3">
        <w:rPr>
          <w:lang w:val="pt-BR"/>
        </w:rPr>
        <w:t>formación</w:t>
      </w:r>
      <w:proofErr w:type="spellEnd"/>
      <w:r w:rsidRPr="007D0DA3">
        <w:rPr>
          <w:lang w:val="pt-BR"/>
        </w:rPr>
        <w:t xml:space="preserve"> </w:t>
      </w:r>
      <w:proofErr w:type="spellStart"/>
      <w:r w:rsidRPr="007D0DA3">
        <w:rPr>
          <w:lang w:val="pt-BR"/>
        </w:rPr>
        <w:t>en</w:t>
      </w:r>
      <w:proofErr w:type="spellEnd"/>
      <w:r w:rsidRPr="007D0DA3">
        <w:rPr>
          <w:lang w:val="pt-BR"/>
        </w:rPr>
        <w:t xml:space="preserve"> valores, de </w:t>
      </w:r>
      <w:proofErr w:type="spellStart"/>
      <w:r w:rsidRPr="007D0DA3">
        <w:rPr>
          <w:lang w:val="pt-BR"/>
        </w:rPr>
        <w:t>la</w:t>
      </w:r>
      <w:proofErr w:type="spellEnd"/>
      <w:r w:rsidRPr="007D0DA3">
        <w:rPr>
          <w:lang w:val="pt-BR"/>
        </w:rPr>
        <w:t xml:space="preserve"> que se participa </w:t>
      </w:r>
      <w:proofErr w:type="spellStart"/>
      <w:r w:rsidRPr="007D0DA3">
        <w:rPr>
          <w:lang w:val="pt-BR"/>
        </w:rPr>
        <w:t>también</w:t>
      </w:r>
      <w:proofErr w:type="spellEnd"/>
      <w:r w:rsidRPr="007D0DA3">
        <w:rPr>
          <w:lang w:val="pt-BR"/>
        </w:rPr>
        <w:t xml:space="preserve"> mediante </w:t>
      </w:r>
      <w:proofErr w:type="spellStart"/>
      <w:r w:rsidRPr="007D0DA3">
        <w:rPr>
          <w:lang w:val="pt-BR"/>
        </w:rPr>
        <w:t>el</w:t>
      </w:r>
      <w:proofErr w:type="spellEnd"/>
      <w:r w:rsidRPr="007D0DA3">
        <w:rPr>
          <w:lang w:val="pt-BR"/>
        </w:rPr>
        <w:t xml:space="preserve"> </w:t>
      </w:r>
      <w:proofErr w:type="spellStart"/>
      <w:r w:rsidRPr="007D0DA3">
        <w:rPr>
          <w:lang w:val="pt-BR"/>
        </w:rPr>
        <w:t>Juego</w:t>
      </w:r>
      <w:proofErr w:type="spellEnd"/>
      <w:r w:rsidRPr="007D0DA3">
        <w:rPr>
          <w:lang w:val="pt-BR"/>
        </w:rPr>
        <w:t xml:space="preserve"> </w:t>
      </w:r>
      <w:proofErr w:type="spellStart"/>
      <w:r w:rsidRPr="007D0DA3">
        <w:rPr>
          <w:lang w:val="pt-BR"/>
        </w:rPr>
        <w:t>Limpio</w:t>
      </w:r>
      <w:proofErr w:type="spellEnd"/>
      <w:r w:rsidRPr="007D0DA3">
        <w:rPr>
          <w:lang w:val="pt-BR"/>
        </w:rPr>
        <w:t xml:space="preserve">. </w:t>
      </w:r>
      <w:proofErr w:type="spellStart"/>
      <w:r w:rsidRPr="007D0DA3">
        <w:rPr>
          <w:lang w:val="pt-BR"/>
        </w:rPr>
        <w:t>Con</w:t>
      </w:r>
      <w:proofErr w:type="spellEnd"/>
      <w:r w:rsidRPr="007D0DA3">
        <w:rPr>
          <w:lang w:val="pt-BR"/>
        </w:rPr>
        <w:t xml:space="preserve"> este </w:t>
      </w:r>
      <w:proofErr w:type="spellStart"/>
      <w:r w:rsidRPr="007D0DA3">
        <w:rPr>
          <w:lang w:val="pt-BR"/>
        </w:rPr>
        <w:t>fin</w:t>
      </w:r>
      <w:proofErr w:type="spellEnd"/>
      <w:r w:rsidRPr="007D0DA3">
        <w:rPr>
          <w:lang w:val="pt-BR"/>
        </w:rPr>
        <w:t xml:space="preserve">, desde </w:t>
      </w:r>
      <w:proofErr w:type="spellStart"/>
      <w:r w:rsidRPr="007D0DA3">
        <w:rPr>
          <w:lang w:val="pt-BR"/>
        </w:rPr>
        <w:t>el</w:t>
      </w:r>
      <w:proofErr w:type="spellEnd"/>
      <w:r w:rsidRPr="007D0DA3">
        <w:rPr>
          <w:lang w:val="pt-BR"/>
        </w:rPr>
        <w:t xml:space="preserve"> Área de Deportes de </w:t>
      </w:r>
      <w:proofErr w:type="spellStart"/>
      <w:r w:rsidRPr="007D0DA3">
        <w:rPr>
          <w:lang w:val="pt-BR"/>
        </w:rPr>
        <w:t>la</w:t>
      </w:r>
      <w:proofErr w:type="spellEnd"/>
      <w:r w:rsidRPr="007D0DA3">
        <w:rPr>
          <w:lang w:val="pt-BR"/>
        </w:rPr>
        <w:t xml:space="preserve"> </w:t>
      </w:r>
      <w:proofErr w:type="spellStart"/>
      <w:r w:rsidRPr="007D0DA3">
        <w:rPr>
          <w:lang w:val="pt-BR"/>
        </w:rPr>
        <w:t>Universidad</w:t>
      </w:r>
      <w:proofErr w:type="spellEnd"/>
      <w:r w:rsidRPr="007D0DA3">
        <w:rPr>
          <w:lang w:val="pt-BR"/>
        </w:rPr>
        <w:t xml:space="preserve"> de Cádiz (UCA), una </w:t>
      </w:r>
      <w:proofErr w:type="spellStart"/>
      <w:r w:rsidRPr="007D0DA3">
        <w:rPr>
          <w:lang w:val="pt-BR"/>
        </w:rPr>
        <w:t>Universidad</w:t>
      </w:r>
      <w:proofErr w:type="spellEnd"/>
      <w:r w:rsidRPr="007D0DA3">
        <w:rPr>
          <w:lang w:val="pt-BR"/>
        </w:rPr>
        <w:t xml:space="preserve"> pública situada </w:t>
      </w:r>
      <w:proofErr w:type="spellStart"/>
      <w:r w:rsidRPr="007D0DA3">
        <w:rPr>
          <w:lang w:val="pt-BR"/>
        </w:rPr>
        <w:t>en</w:t>
      </w:r>
      <w:proofErr w:type="spellEnd"/>
      <w:r w:rsidRPr="007D0DA3">
        <w:rPr>
          <w:lang w:val="pt-BR"/>
        </w:rPr>
        <w:t xml:space="preserve"> </w:t>
      </w:r>
      <w:proofErr w:type="spellStart"/>
      <w:r w:rsidRPr="007D0DA3">
        <w:rPr>
          <w:lang w:val="pt-BR"/>
        </w:rPr>
        <w:t>Andalucía</w:t>
      </w:r>
      <w:proofErr w:type="spellEnd"/>
      <w:r w:rsidRPr="007D0DA3">
        <w:rPr>
          <w:lang w:val="pt-BR"/>
        </w:rPr>
        <w:t xml:space="preserve">, al </w:t>
      </w:r>
      <w:proofErr w:type="spellStart"/>
      <w:r w:rsidRPr="007D0DA3">
        <w:rPr>
          <w:lang w:val="pt-BR"/>
        </w:rPr>
        <w:t>sur</w:t>
      </w:r>
      <w:proofErr w:type="spellEnd"/>
      <w:r w:rsidRPr="007D0DA3">
        <w:rPr>
          <w:lang w:val="pt-BR"/>
        </w:rPr>
        <w:t xml:space="preserve"> </w:t>
      </w:r>
      <w:proofErr w:type="spellStart"/>
      <w:r w:rsidRPr="007D0DA3">
        <w:rPr>
          <w:lang w:val="pt-BR"/>
        </w:rPr>
        <w:t>del</w:t>
      </w:r>
      <w:proofErr w:type="spellEnd"/>
      <w:r w:rsidRPr="007D0DA3">
        <w:rPr>
          <w:lang w:val="pt-BR"/>
        </w:rPr>
        <w:t xml:space="preserve"> país, se </w:t>
      </w:r>
      <w:proofErr w:type="spellStart"/>
      <w:r w:rsidRPr="007D0DA3">
        <w:rPr>
          <w:lang w:val="pt-BR"/>
        </w:rPr>
        <w:t>desarrolló</w:t>
      </w:r>
      <w:proofErr w:type="spellEnd"/>
      <w:r w:rsidRPr="007D0DA3">
        <w:rPr>
          <w:lang w:val="pt-BR"/>
        </w:rPr>
        <w:t xml:space="preserve"> </w:t>
      </w:r>
      <w:proofErr w:type="spellStart"/>
      <w:r w:rsidRPr="007D0DA3">
        <w:rPr>
          <w:lang w:val="pt-BR"/>
        </w:rPr>
        <w:t>la</w:t>
      </w:r>
      <w:proofErr w:type="spellEnd"/>
      <w:r w:rsidRPr="007D0DA3">
        <w:rPr>
          <w:lang w:val="pt-BR"/>
        </w:rPr>
        <w:t xml:space="preserve"> </w:t>
      </w:r>
      <w:proofErr w:type="spellStart"/>
      <w:r w:rsidRPr="007D0DA3">
        <w:rPr>
          <w:lang w:val="pt-BR"/>
        </w:rPr>
        <w:t>experiencia</w:t>
      </w:r>
      <w:proofErr w:type="spellEnd"/>
      <w:r w:rsidRPr="007D0DA3">
        <w:rPr>
          <w:lang w:val="pt-BR"/>
        </w:rPr>
        <w:t xml:space="preserve"> que se </w:t>
      </w:r>
      <w:proofErr w:type="spellStart"/>
      <w:r w:rsidRPr="007D0DA3">
        <w:rPr>
          <w:lang w:val="pt-BR"/>
        </w:rPr>
        <w:t>describe</w:t>
      </w:r>
      <w:proofErr w:type="spellEnd"/>
      <w:r w:rsidR="00152FFF">
        <w:rPr>
          <w:lang w:val="pt-BR"/>
        </w:rPr>
        <w:t xml:space="preserve"> </w:t>
      </w:r>
      <w:proofErr w:type="spellStart"/>
      <w:r w:rsidR="00152FFF">
        <w:rPr>
          <w:lang w:val="pt-BR"/>
        </w:rPr>
        <w:t>el</w:t>
      </w:r>
      <w:proofErr w:type="spellEnd"/>
      <w:r w:rsidR="00152FFF">
        <w:rPr>
          <w:lang w:val="pt-BR"/>
        </w:rPr>
        <w:t xml:space="preserve"> presente artículo y que con</w:t>
      </w:r>
      <w:r w:rsidRPr="007D0DA3">
        <w:rPr>
          <w:lang w:val="pt-BR"/>
        </w:rPr>
        <w:t xml:space="preserve">siste </w:t>
      </w:r>
      <w:proofErr w:type="spellStart"/>
      <w:r w:rsidRPr="007D0DA3">
        <w:rPr>
          <w:lang w:val="pt-BR"/>
        </w:rPr>
        <w:t>en</w:t>
      </w:r>
      <w:proofErr w:type="spellEnd"/>
      <w:r w:rsidRPr="007D0DA3">
        <w:rPr>
          <w:lang w:val="pt-BR"/>
        </w:rPr>
        <w:t xml:space="preserve"> realizar </w:t>
      </w:r>
      <w:proofErr w:type="spellStart"/>
      <w:r w:rsidRPr="007D0DA3">
        <w:rPr>
          <w:lang w:val="pt-BR"/>
        </w:rPr>
        <w:t>cambios</w:t>
      </w:r>
      <w:proofErr w:type="spellEnd"/>
      <w:r w:rsidRPr="007D0DA3">
        <w:rPr>
          <w:lang w:val="pt-BR"/>
        </w:rPr>
        <w:t xml:space="preserve"> </w:t>
      </w:r>
      <w:proofErr w:type="spellStart"/>
      <w:r w:rsidRPr="007D0DA3">
        <w:rPr>
          <w:lang w:val="pt-BR"/>
        </w:rPr>
        <w:t>seleccionados</w:t>
      </w:r>
      <w:proofErr w:type="spellEnd"/>
      <w:r w:rsidRPr="007D0DA3">
        <w:rPr>
          <w:lang w:val="pt-BR"/>
        </w:rPr>
        <w:t xml:space="preserve"> de </w:t>
      </w:r>
      <w:proofErr w:type="spellStart"/>
      <w:r w:rsidRPr="007D0DA3">
        <w:rPr>
          <w:lang w:val="pt-BR"/>
        </w:rPr>
        <w:t>las</w:t>
      </w:r>
      <w:proofErr w:type="spellEnd"/>
      <w:r w:rsidRPr="007D0DA3">
        <w:rPr>
          <w:lang w:val="pt-BR"/>
        </w:rPr>
        <w:t xml:space="preserve"> </w:t>
      </w:r>
      <w:proofErr w:type="spellStart"/>
      <w:r w:rsidRPr="007D0DA3">
        <w:rPr>
          <w:lang w:val="pt-BR"/>
        </w:rPr>
        <w:t>reglas</w:t>
      </w:r>
      <w:proofErr w:type="spellEnd"/>
      <w:r w:rsidRPr="007D0DA3">
        <w:rPr>
          <w:lang w:val="pt-BR"/>
        </w:rPr>
        <w:t xml:space="preserve"> de </w:t>
      </w:r>
      <w:proofErr w:type="spellStart"/>
      <w:r w:rsidRPr="007D0DA3">
        <w:rPr>
          <w:lang w:val="pt-BR"/>
        </w:rPr>
        <w:t>juego</w:t>
      </w:r>
      <w:proofErr w:type="spellEnd"/>
      <w:r w:rsidRPr="007D0DA3">
        <w:rPr>
          <w:lang w:val="pt-BR"/>
        </w:rPr>
        <w:t xml:space="preserve"> y de </w:t>
      </w:r>
      <w:proofErr w:type="spellStart"/>
      <w:r w:rsidRPr="007D0DA3">
        <w:rPr>
          <w:lang w:val="pt-BR"/>
        </w:rPr>
        <w:t>cómo</w:t>
      </w:r>
      <w:proofErr w:type="spellEnd"/>
      <w:r w:rsidRPr="007D0DA3">
        <w:rPr>
          <w:lang w:val="pt-BR"/>
        </w:rPr>
        <w:t xml:space="preserve"> </w:t>
      </w:r>
      <w:proofErr w:type="spellStart"/>
      <w:r w:rsidRPr="007D0DA3">
        <w:rPr>
          <w:lang w:val="pt-BR"/>
        </w:rPr>
        <w:t>estos</w:t>
      </w:r>
      <w:proofErr w:type="spellEnd"/>
      <w:r w:rsidRPr="007D0DA3">
        <w:rPr>
          <w:lang w:val="pt-BR"/>
        </w:rPr>
        <w:t xml:space="preserve"> </w:t>
      </w:r>
      <w:proofErr w:type="spellStart"/>
      <w:r w:rsidRPr="007D0DA3">
        <w:rPr>
          <w:lang w:val="pt-BR"/>
        </w:rPr>
        <w:t>cambios</w:t>
      </w:r>
      <w:proofErr w:type="spellEnd"/>
      <w:r w:rsidRPr="007D0DA3">
        <w:rPr>
          <w:lang w:val="pt-BR"/>
        </w:rPr>
        <w:t xml:space="preserve"> se </w:t>
      </w:r>
      <w:proofErr w:type="spellStart"/>
      <w:r w:rsidRPr="007D0DA3">
        <w:rPr>
          <w:lang w:val="pt-BR"/>
        </w:rPr>
        <w:t>han</w:t>
      </w:r>
      <w:proofErr w:type="spellEnd"/>
      <w:r w:rsidRPr="007D0DA3">
        <w:rPr>
          <w:lang w:val="pt-BR"/>
        </w:rPr>
        <w:t xml:space="preserve"> </w:t>
      </w:r>
      <w:proofErr w:type="spellStart"/>
      <w:r w:rsidRPr="007D0DA3">
        <w:rPr>
          <w:lang w:val="pt-BR"/>
        </w:rPr>
        <w:t>reflejado</w:t>
      </w:r>
      <w:proofErr w:type="spellEnd"/>
      <w:r w:rsidRPr="007D0DA3">
        <w:rPr>
          <w:lang w:val="pt-BR"/>
        </w:rPr>
        <w:t xml:space="preserve"> </w:t>
      </w:r>
      <w:proofErr w:type="spellStart"/>
      <w:r w:rsidRPr="007D0DA3">
        <w:rPr>
          <w:lang w:val="pt-BR"/>
        </w:rPr>
        <w:t>en</w:t>
      </w:r>
      <w:proofErr w:type="spellEnd"/>
      <w:r w:rsidRPr="007D0DA3">
        <w:rPr>
          <w:lang w:val="pt-BR"/>
        </w:rPr>
        <w:t xml:space="preserve"> </w:t>
      </w:r>
      <w:proofErr w:type="spellStart"/>
      <w:r w:rsidRPr="007D0DA3">
        <w:rPr>
          <w:lang w:val="pt-BR"/>
        </w:rPr>
        <w:t>la</w:t>
      </w:r>
      <w:proofErr w:type="spellEnd"/>
      <w:r w:rsidRPr="007D0DA3">
        <w:rPr>
          <w:lang w:val="pt-BR"/>
        </w:rPr>
        <w:t xml:space="preserve"> </w:t>
      </w:r>
      <w:proofErr w:type="spellStart"/>
      <w:r w:rsidRPr="007D0DA3">
        <w:rPr>
          <w:lang w:val="pt-BR"/>
        </w:rPr>
        <w:t>formación</w:t>
      </w:r>
      <w:proofErr w:type="spellEnd"/>
      <w:r w:rsidRPr="007D0DA3">
        <w:rPr>
          <w:lang w:val="pt-BR"/>
        </w:rPr>
        <w:t xml:space="preserve"> integral </w:t>
      </w:r>
      <w:proofErr w:type="spellStart"/>
      <w:r w:rsidRPr="007D0DA3">
        <w:rPr>
          <w:lang w:val="pt-BR"/>
        </w:rPr>
        <w:t>del</w:t>
      </w:r>
      <w:proofErr w:type="spellEnd"/>
      <w:r w:rsidRPr="007D0DA3">
        <w:rPr>
          <w:lang w:val="pt-BR"/>
        </w:rPr>
        <w:t xml:space="preserve"> </w:t>
      </w:r>
      <w:proofErr w:type="spellStart"/>
      <w:r w:rsidRPr="007D0DA3">
        <w:rPr>
          <w:lang w:val="pt-BR"/>
        </w:rPr>
        <w:t>estudiante</w:t>
      </w:r>
      <w:proofErr w:type="spellEnd"/>
      <w:r w:rsidRPr="007D0DA3">
        <w:rPr>
          <w:lang w:val="pt-BR"/>
        </w:rPr>
        <w:t xml:space="preserve"> </w:t>
      </w:r>
      <w:r w:rsidR="00152FFF">
        <w:rPr>
          <w:lang w:val="pt-BR"/>
        </w:rPr>
        <w:t>universitário</w:t>
      </w:r>
      <w:r w:rsidRPr="007D0DA3">
        <w:rPr>
          <w:lang w:val="pt-BR"/>
        </w:rPr>
        <w:t>.</w:t>
      </w:r>
    </w:p>
    <w:p w14:paraId="2F77A136" w14:textId="627835CA" w:rsidR="007D0DA3" w:rsidRPr="007D0DA3" w:rsidRDefault="007D0DA3" w:rsidP="009E2315">
      <w:pPr>
        <w:rPr>
          <w:lang w:val="pt-BR"/>
        </w:rPr>
      </w:pPr>
      <w:r w:rsidRPr="007D0DA3">
        <w:t xml:space="preserve"> </w:t>
      </w:r>
      <w:proofErr w:type="spellStart"/>
      <w:r w:rsidRPr="007D0DA3">
        <w:rPr>
          <w:lang w:val="pt-BR"/>
        </w:rPr>
        <w:t>Palabras</w:t>
      </w:r>
      <w:proofErr w:type="spellEnd"/>
      <w:r w:rsidRPr="007D0DA3">
        <w:rPr>
          <w:lang w:val="pt-BR"/>
        </w:rPr>
        <w:t xml:space="preserve"> clave: Deporte y </w:t>
      </w:r>
      <w:proofErr w:type="spellStart"/>
      <w:r w:rsidRPr="007D0DA3">
        <w:rPr>
          <w:lang w:val="pt-BR"/>
        </w:rPr>
        <w:t>formación</w:t>
      </w:r>
      <w:proofErr w:type="spellEnd"/>
      <w:r w:rsidRPr="007D0DA3">
        <w:rPr>
          <w:lang w:val="pt-BR"/>
        </w:rPr>
        <w:t xml:space="preserve">. </w:t>
      </w:r>
      <w:proofErr w:type="spellStart"/>
      <w:r w:rsidRPr="007D0DA3">
        <w:rPr>
          <w:lang w:val="pt-BR"/>
        </w:rPr>
        <w:t>Juego</w:t>
      </w:r>
      <w:proofErr w:type="spellEnd"/>
      <w:r w:rsidRPr="007D0DA3">
        <w:rPr>
          <w:lang w:val="pt-BR"/>
        </w:rPr>
        <w:t xml:space="preserve"> </w:t>
      </w:r>
      <w:proofErr w:type="spellStart"/>
      <w:r w:rsidRPr="007D0DA3">
        <w:rPr>
          <w:lang w:val="pt-BR"/>
        </w:rPr>
        <w:t>limpio</w:t>
      </w:r>
      <w:proofErr w:type="spellEnd"/>
      <w:r w:rsidRPr="007D0DA3">
        <w:rPr>
          <w:lang w:val="pt-BR"/>
        </w:rPr>
        <w:t xml:space="preserve">. </w:t>
      </w:r>
      <w:proofErr w:type="spellStart"/>
      <w:r w:rsidRPr="007D0DA3">
        <w:rPr>
          <w:lang w:val="pt-BR"/>
        </w:rPr>
        <w:t>Formación</w:t>
      </w:r>
      <w:proofErr w:type="spellEnd"/>
      <w:r w:rsidRPr="007D0DA3">
        <w:rPr>
          <w:lang w:val="pt-BR"/>
        </w:rPr>
        <w:t xml:space="preserve"> </w:t>
      </w:r>
      <w:proofErr w:type="spellStart"/>
      <w:r w:rsidRPr="007D0DA3">
        <w:rPr>
          <w:lang w:val="pt-BR"/>
        </w:rPr>
        <w:t>universitaria</w:t>
      </w:r>
      <w:proofErr w:type="spellEnd"/>
      <w:r w:rsidRPr="007D0DA3">
        <w:rPr>
          <w:lang w:val="pt-BR"/>
        </w:rPr>
        <w:t>.</w:t>
      </w:r>
    </w:p>
    <w:p w14:paraId="5F43BD67" w14:textId="77777777" w:rsidR="00245029" w:rsidRPr="007D0DA3" w:rsidRDefault="00245029" w:rsidP="0003135B">
      <w:pPr>
        <w:sectPr w:rsidR="00245029" w:rsidRPr="007D0DA3" w:rsidSect="00B465EF">
          <w:headerReference w:type="even" r:id="rId9"/>
          <w:footerReference w:type="default" r:id="rId10"/>
          <w:footerReference w:type="first" r:id="rId11"/>
          <w:pgSz w:w="11906" w:h="16838"/>
          <w:pgMar w:top="1578" w:right="1080" w:bottom="1440" w:left="1080" w:header="709" w:footer="709" w:gutter="0"/>
          <w:pgNumType w:start="41"/>
          <w:cols w:space="720"/>
          <w:formProt w:val="0"/>
          <w:titlePg/>
          <w:docGrid w:linePitch="299"/>
        </w:sectPr>
      </w:pPr>
    </w:p>
    <w:p w14:paraId="10AAEC01" w14:textId="77777777" w:rsidR="006932E8" w:rsidRPr="007D0DA3" w:rsidRDefault="006932E8" w:rsidP="007D0DA3">
      <w:pPr>
        <w:pStyle w:val="Ttulo2"/>
        <w:rPr>
          <w:rFonts w:ascii="Arial" w:hAnsi="Arial" w:cs="Arial"/>
          <w:color w:val="262626" w:themeColor="text1" w:themeTint="D9"/>
          <w:sz w:val="24"/>
          <w:szCs w:val="24"/>
        </w:rPr>
      </w:pPr>
      <w:r w:rsidRPr="007D0DA3">
        <w:rPr>
          <w:rFonts w:ascii="Arial" w:hAnsi="Arial" w:cs="Arial"/>
          <w:color w:val="262626" w:themeColor="text1" w:themeTint="D9"/>
          <w:sz w:val="24"/>
          <w:szCs w:val="24"/>
        </w:rPr>
        <w:t>Formación integral del alumnado</w:t>
      </w:r>
    </w:p>
    <w:p w14:paraId="082CAAD3" w14:textId="039C26C1" w:rsidR="006932E8" w:rsidRPr="007D0DA3" w:rsidRDefault="00B465EF" w:rsidP="007D0DA3">
      <w:pPr>
        <w:pStyle w:val="TextoArt"/>
        <w:ind w:firstLine="0"/>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E</w:t>
      </w:r>
      <w:r w:rsidR="006932E8" w:rsidRPr="007D0DA3">
        <w:rPr>
          <w:rFonts w:ascii="Arial" w:hAnsi="Arial" w:cs="Arial"/>
          <w:color w:val="262626" w:themeColor="text1" w:themeTint="D9"/>
          <w:sz w:val="24"/>
          <w:szCs w:val="24"/>
        </w:rPr>
        <w:t xml:space="preserve">l objetivo del deporte universitario en España es ser parte de la formación del alumnado. </w:t>
      </w:r>
      <w:r w:rsidR="00095020" w:rsidRPr="007D0DA3">
        <w:rPr>
          <w:rFonts w:ascii="Arial" w:hAnsi="Arial" w:cs="Arial"/>
          <w:color w:val="262626" w:themeColor="text1" w:themeTint="D9"/>
          <w:sz w:val="24"/>
          <w:szCs w:val="24"/>
        </w:rPr>
        <w:t xml:space="preserve">Así lo recoge la Ley Orgánica 4 del </w:t>
      </w:r>
      <w:r w:rsidR="006932E8" w:rsidRPr="007D0DA3">
        <w:rPr>
          <w:rFonts w:ascii="Arial" w:hAnsi="Arial" w:cs="Arial"/>
          <w:color w:val="262626" w:themeColor="text1" w:themeTint="D9"/>
          <w:sz w:val="24"/>
          <w:szCs w:val="24"/>
        </w:rPr>
        <w:t>2007 de Universidades e</w:t>
      </w:r>
      <w:r w:rsidR="00095020" w:rsidRPr="007D0DA3">
        <w:rPr>
          <w:rFonts w:ascii="Arial" w:hAnsi="Arial" w:cs="Arial"/>
          <w:color w:val="262626" w:themeColor="text1" w:themeTint="D9"/>
          <w:sz w:val="24"/>
          <w:szCs w:val="24"/>
        </w:rPr>
        <w:t xml:space="preserve">spañola (que modifica a la Ley 6 del </w:t>
      </w:r>
      <w:r w:rsidR="006932E8" w:rsidRPr="007D0DA3">
        <w:rPr>
          <w:rFonts w:ascii="Arial" w:hAnsi="Arial" w:cs="Arial"/>
          <w:color w:val="262626" w:themeColor="text1" w:themeTint="D9"/>
          <w:sz w:val="24"/>
          <w:szCs w:val="24"/>
        </w:rPr>
        <w:t>2001 española). También hace referencia al deporte universitario el Estatuto del Estudiante U</w:t>
      </w:r>
      <w:r w:rsidR="00095020" w:rsidRPr="007D0DA3">
        <w:rPr>
          <w:rFonts w:ascii="Arial" w:hAnsi="Arial" w:cs="Arial"/>
          <w:color w:val="262626" w:themeColor="text1" w:themeTint="D9"/>
          <w:sz w:val="24"/>
          <w:szCs w:val="24"/>
        </w:rPr>
        <w:t xml:space="preserve">niversitario (Real Decreto 1791 del </w:t>
      </w:r>
      <w:r w:rsidR="006932E8" w:rsidRPr="007D0DA3">
        <w:rPr>
          <w:rFonts w:ascii="Arial" w:hAnsi="Arial" w:cs="Arial"/>
          <w:color w:val="262626" w:themeColor="text1" w:themeTint="D9"/>
          <w:sz w:val="24"/>
          <w:szCs w:val="24"/>
        </w:rPr>
        <w:t>2010 español) que recoge que “la actividad deportiva es un componente de la formación integral del estudiante”.</w:t>
      </w:r>
    </w:p>
    <w:p w14:paraId="34A20691" w14:textId="77777777" w:rsidR="006932E8" w:rsidRPr="007D0DA3" w:rsidRDefault="006932E8"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 xml:space="preserve">En materia de Juego Limpio, el Área de Deportes de la Universidad de Cádiz publica un Decálogo del Juego Limpio en la Universidad de Cádiz que aparecen desarrollados en </w:t>
      </w:r>
      <w:proofErr w:type="spellStart"/>
      <w:r w:rsidRPr="007D0DA3">
        <w:rPr>
          <w:rFonts w:ascii="Arial" w:hAnsi="Arial" w:cs="Arial"/>
          <w:color w:val="262626" w:themeColor="text1" w:themeTint="D9"/>
          <w:sz w:val="24"/>
          <w:szCs w:val="24"/>
        </w:rPr>
        <w:t>Almorza</w:t>
      </w:r>
      <w:proofErr w:type="spellEnd"/>
      <w:r w:rsidRPr="007D0DA3">
        <w:rPr>
          <w:rFonts w:ascii="Arial" w:hAnsi="Arial" w:cs="Arial"/>
          <w:color w:val="262626" w:themeColor="text1" w:themeTint="D9"/>
          <w:sz w:val="24"/>
          <w:szCs w:val="24"/>
        </w:rPr>
        <w:t xml:space="preserve"> y Prada (2019a), y cuyos puntos se titulan:</w:t>
      </w:r>
    </w:p>
    <w:p w14:paraId="46E2BF11" w14:textId="77777777" w:rsidR="006932E8" w:rsidRPr="007D0DA3" w:rsidRDefault="006932E8" w:rsidP="007D0DA3">
      <w:pPr>
        <w:pStyle w:val="Tabla1"/>
        <w:ind w:left="426"/>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1. Juega Limpio, no te engañes.</w:t>
      </w:r>
    </w:p>
    <w:p w14:paraId="03C8D994" w14:textId="77777777" w:rsidR="006932E8" w:rsidRPr="007D0DA3" w:rsidRDefault="006932E8" w:rsidP="007D0DA3">
      <w:pPr>
        <w:pStyle w:val="Tabla1"/>
        <w:ind w:left="426"/>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 xml:space="preserve">2. </w:t>
      </w:r>
      <w:proofErr w:type="gramStart"/>
      <w:r w:rsidRPr="007D0DA3">
        <w:rPr>
          <w:rFonts w:ascii="Arial" w:hAnsi="Arial" w:cs="Arial"/>
          <w:color w:val="262626" w:themeColor="text1" w:themeTint="D9"/>
          <w:sz w:val="24"/>
          <w:szCs w:val="24"/>
        </w:rPr>
        <w:t>Respeta</w:t>
      </w:r>
      <w:proofErr w:type="gramEnd"/>
      <w:r w:rsidRPr="007D0DA3">
        <w:rPr>
          <w:rFonts w:ascii="Arial" w:hAnsi="Arial" w:cs="Arial"/>
          <w:color w:val="262626" w:themeColor="text1" w:themeTint="D9"/>
          <w:sz w:val="24"/>
          <w:szCs w:val="24"/>
        </w:rPr>
        <w:t xml:space="preserve"> al contrario, también tú eres el contrario.</w:t>
      </w:r>
    </w:p>
    <w:p w14:paraId="006622AB" w14:textId="17CDAF93" w:rsidR="00B465EF" w:rsidRPr="007D0DA3" w:rsidRDefault="00B465EF" w:rsidP="007D0DA3">
      <w:pPr>
        <w:pStyle w:val="Tabla1"/>
        <w:ind w:left="426"/>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lang w:eastAsia="es-ES_tradnl"/>
        </w:rPr>
        <w:fldChar w:fldCharType="begin"/>
      </w:r>
      <w:r w:rsidRPr="007D0DA3">
        <w:rPr>
          <w:rFonts w:ascii="Arial" w:hAnsi="Arial" w:cs="Arial"/>
          <w:color w:val="262626" w:themeColor="text1" w:themeTint="D9"/>
          <w:sz w:val="24"/>
          <w:szCs w:val="24"/>
          <w:lang w:eastAsia="es-ES_tradnl"/>
        </w:rPr>
        <w:instrText>PAGE   \* MERGEFORMAT</w:instrText>
      </w:r>
      <w:r w:rsidRPr="007D0DA3">
        <w:rPr>
          <w:rFonts w:ascii="Arial" w:hAnsi="Arial" w:cs="Arial"/>
          <w:color w:val="262626" w:themeColor="text1" w:themeTint="D9"/>
          <w:sz w:val="24"/>
          <w:szCs w:val="24"/>
          <w:lang w:eastAsia="es-ES_tradnl"/>
        </w:rPr>
        <w:fldChar w:fldCharType="separate"/>
      </w:r>
      <w:r w:rsidRPr="007D0DA3">
        <w:rPr>
          <w:rFonts w:ascii="Arial" w:hAnsi="Arial" w:cs="Arial"/>
          <w:noProof/>
          <w:color w:val="262626" w:themeColor="text1" w:themeTint="D9"/>
          <w:sz w:val="24"/>
          <w:szCs w:val="24"/>
          <w:lang w:eastAsia="es-ES_tradnl"/>
        </w:rPr>
        <w:t>42</w:t>
      </w:r>
      <w:r w:rsidRPr="007D0DA3">
        <w:rPr>
          <w:rFonts w:ascii="Arial" w:hAnsi="Arial" w:cs="Arial"/>
          <w:color w:val="262626" w:themeColor="text1" w:themeTint="D9"/>
          <w:sz w:val="24"/>
          <w:szCs w:val="24"/>
          <w:lang w:eastAsia="es-ES_tradnl"/>
        </w:rPr>
        <w:fldChar w:fldCharType="end"/>
      </w:r>
    </w:p>
    <w:p w14:paraId="29F19062" w14:textId="77777777" w:rsidR="00B465EF" w:rsidRPr="007D0DA3" w:rsidRDefault="00B465EF" w:rsidP="007D0DA3">
      <w:pPr>
        <w:pStyle w:val="Tabla1"/>
        <w:ind w:left="426"/>
        <w:jc w:val="left"/>
        <w:rPr>
          <w:rFonts w:ascii="Arial" w:hAnsi="Arial" w:cs="Arial"/>
          <w:color w:val="262626" w:themeColor="text1" w:themeTint="D9"/>
          <w:sz w:val="24"/>
          <w:szCs w:val="24"/>
        </w:rPr>
      </w:pPr>
    </w:p>
    <w:p w14:paraId="4B4FB38B" w14:textId="138D2C84" w:rsidR="006932E8" w:rsidRPr="007D0DA3" w:rsidRDefault="006932E8" w:rsidP="007D0DA3">
      <w:pPr>
        <w:pStyle w:val="Tabla1"/>
        <w:ind w:left="426"/>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3. Entiende las reglas como fundamento de la igualdad.</w:t>
      </w:r>
    </w:p>
    <w:p w14:paraId="4BA7BEDA" w14:textId="77777777" w:rsidR="006932E8" w:rsidRPr="007D0DA3" w:rsidRDefault="006932E8" w:rsidP="007D0DA3">
      <w:pPr>
        <w:pStyle w:val="Tabla1"/>
        <w:ind w:left="426"/>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4. Asume la deportividad como el fin en que se sustenta el juego.</w:t>
      </w:r>
    </w:p>
    <w:p w14:paraId="7D51857C" w14:textId="77777777" w:rsidR="006932E8" w:rsidRPr="007D0DA3" w:rsidRDefault="006932E8" w:rsidP="007D0DA3">
      <w:pPr>
        <w:pStyle w:val="Tabla1"/>
        <w:ind w:left="426"/>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5. Recuerda: las instalaciones son un patrimonio común.</w:t>
      </w:r>
    </w:p>
    <w:p w14:paraId="3B7AF383" w14:textId="77777777" w:rsidR="006932E8" w:rsidRPr="007D0DA3" w:rsidRDefault="006932E8" w:rsidP="007D0DA3">
      <w:pPr>
        <w:pStyle w:val="Tabla1"/>
        <w:ind w:left="426"/>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6. También vence quien sabe perder.</w:t>
      </w:r>
    </w:p>
    <w:p w14:paraId="76DCC007" w14:textId="77777777" w:rsidR="006932E8" w:rsidRPr="007D0DA3" w:rsidRDefault="006932E8" w:rsidP="007D0DA3">
      <w:pPr>
        <w:pStyle w:val="Tabla1"/>
        <w:ind w:left="426"/>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7. El deporte, caldo de cultivo ideal para tu formación integral.</w:t>
      </w:r>
    </w:p>
    <w:p w14:paraId="0DBFCBC6" w14:textId="77777777" w:rsidR="006932E8" w:rsidRPr="007D0DA3" w:rsidRDefault="006932E8" w:rsidP="007D0DA3">
      <w:pPr>
        <w:pStyle w:val="Tabla1"/>
        <w:ind w:left="426"/>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8. El juego limpio honra a quien lo asume.</w:t>
      </w:r>
    </w:p>
    <w:p w14:paraId="11F92EE5" w14:textId="77777777" w:rsidR="006932E8" w:rsidRPr="007D0DA3" w:rsidRDefault="006932E8" w:rsidP="007D0DA3">
      <w:pPr>
        <w:pStyle w:val="Tabla1"/>
        <w:ind w:left="426"/>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lastRenderedPageBreak/>
        <w:t>9. Juega con todos, sin discriminaciones ni prejuicios.</w:t>
      </w:r>
    </w:p>
    <w:p w14:paraId="1F88B101" w14:textId="77777777" w:rsidR="006932E8" w:rsidRPr="007D0DA3" w:rsidRDefault="006932E8" w:rsidP="007D0DA3">
      <w:pPr>
        <w:pStyle w:val="Tabla1"/>
        <w:ind w:left="426"/>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10. Con el juego limpio colaboras a crear una sociedad mejor.</w:t>
      </w:r>
    </w:p>
    <w:p w14:paraId="59FB347A" w14:textId="0F16713A" w:rsidR="006932E8" w:rsidRPr="007D0DA3" w:rsidRDefault="006932E8"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Al amparo de este decálogo, el conjunto de las nueve universidades públicas</w:t>
      </w:r>
      <w:r w:rsidR="00D46F5A" w:rsidRPr="007D0DA3">
        <w:rPr>
          <w:rFonts w:ascii="Arial" w:hAnsi="Arial" w:cs="Arial"/>
          <w:color w:val="262626" w:themeColor="text1" w:themeTint="D9"/>
          <w:sz w:val="24"/>
          <w:szCs w:val="24"/>
        </w:rPr>
        <w:t xml:space="preserve"> andaluzas suscri</w:t>
      </w:r>
      <w:r w:rsidRPr="007D0DA3">
        <w:rPr>
          <w:rFonts w:ascii="Arial" w:hAnsi="Arial" w:cs="Arial"/>
          <w:color w:val="262626" w:themeColor="text1" w:themeTint="D9"/>
          <w:sz w:val="24"/>
          <w:szCs w:val="24"/>
        </w:rPr>
        <w:t>bió un Código Ético del Deporte Universitario Andaluz (</w:t>
      </w:r>
      <w:proofErr w:type="spellStart"/>
      <w:r w:rsidRPr="007D0DA3">
        <w:rPr>
          <w:rFonts w:ascii="Arial" w:hAnsi="Arial" w:cs="Arial"/>
          <w:color w:val="262626" w:themeColor="text1" w:themeTint="D9"/>
          <w:sz w:val="24"/>
          <w:szCs w:val="24"/>
        </w:rPr>
        <w:t>Almorza</w:t>
      </w:r>
      <w:proofErr w:type="spellEnd"/>
      <w:r w:rsidRPr="007D0DA3">
        <w:rPr>
          <w:rFonts w:ascii="Arial" w:hAnsi="Arial" w:cs="Arial"/>
          <w:color w:val="262626" w:themeColor="text1" w:themeTint="D9"/>
          <w:sz w:val="24"/>
          <w:szCs w:val="24"/>
        </w:rPr>
        <w:t xml:space="preserve"> y </w:t>
      </w:r>
      <w:proofErr w:type="spellStart"/>
      <w:r w:rsidRPr="007D0DA3">
        <w:rPr>
          <w:rFonts w:ascii="Arial" w:hAnsi="Arial" w:cs="Arial"/>
          <w:color w:val="262626" w:themeColor="text1" w:themeTint="D9"/>
          <w:sz w:val="24"/>
          <w:szCs w:val="24"/>
        </w:rPr>
        <w:t>Yébenes</w:t>
      </w:r>
      <w:proofErr w:type="spellEnd"/>
      <w:r w:rsidRPr="007D0DA3">
        <w:rPr>
          <w:rFonts w:ascii="Arial" w:hAnsi="Arial" w:cs="Arial"/>
          <w:color w:val="262626" w:themeColor="text1" w:themeTint="D9"/>
          <w:sz w:val="24"/>
          <w:szCs w:val="24"/>
        </w:rPr>
        <w:t>, 2011), en cuyo prólogo se recoge que “Las universidades andaluzas consideran la actividad física y la práctica deportiva como parte de la formación de sus alumnos”. Los puntos que constituyen el Código Ético son:</w:t>
      </w:r>
    </w:p>
    <w:p w14:paraId="1519003E" w14:textId="25C19C8A" w:rsidR="006932E8" w:rsidRPr="007D0DA3" w:rsidRDefault="00D46F5A" w:rsidP="007D0DA3">
      <w:pPr>
        <w:pStyle w:val="Tabla1"/>
        <w:ind w:left="284"/>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1.</w:t>
      </w:r>
      <w:r w:rsidR="006932E8" w:rsidRPr="007D0DA3">
        <w:rPr>
          <w:rFonts w:ascii="Arial" w:hAnsi="Arial" w:cs="Arial"/>
          <w:color w:val="262626" w:themeColor="text1" w:themeTint="D9"/>
          <w:sz w:val="24"/>
          <w:szCs w:val="24"/>
        </w:rPr>
        <w:t xml:space="preserve"> Los alumnos, en las universidades andaluzas, tendrán derecho a completar su formación integral y enriquecerse tanto individual como socialmente, participando en las actividades deportivas y competiciones que estas organicen con tal fin.</w:t>
      </w:r>
    </w:p>
    <w:p w14:paraId="7B2B0EC8" w14:textId="32F58356" w:rsidR="006932E8" w:rsidRPr="007D0DA3" w:rsidRDefault="00D46F5A" w:rsidP="007D0DA3">
      <w:pPr>
        <w:pStyle w:val="Tabla1"/>
        <w:ind w:left="284"/>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 xml:space="preserve">2. </w:t>
      </w:r>
      <w:r w:rsidR="006932E8" w:rsidRPr="007D0DA3">
        <w:rPr>
          <w:rFonts w:ascii="Arial" w:hAnsi="Arial" w:cs="Arial"/>
          <w:color w:val="262626" w:themeColor="text1" w:themeTint="D9"/>
          <w:sz w:val="24"/>
          <w:szCs w:val="24"/>
        </w:rPr>
        <w:t>Las actividades y competiciones organizadas por las universidades andaluzas estarán presididas por los principios de honradez, lealtad, nobleza y respeto a las más elementales reglas de juego limpio.</w:t>
      </w:r>
    </w:p>
    <w:p w14:paraId="3DE2FAB4" w14:textId="77777777" w:rsidR="006932E8" w:rsidRPr="007D0DA3" w:rsidRDefault="006932E8" w:rsidP="007D0DA3">
      <w:pPr>
        <w:pStyle w:val="Tabla1"/>
        <w:ind w:left="284"/>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3. Los participantes no sufrirán discriminación por razones de sexo, color, nacionalidad, religión o nivel social.</w:t>
      </w:r>
    </w:p>
    <w:p w14:paraId="47B8A288" w14:textId="77777777" w:rsidR="006932E8" w:rsidRPr="007D0DA3" w:rsidRDefault="006932E8" w:rsidP="007D0DA3">
      <w:pPr>
        <w:pStyle w:val="Tabla1"/>
        <w:ind w:left="284"/>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4. El respeto de la legalidad y la aceptación de las normativas y reglamentos irá unido, indisolublemente, a la participación en las competiciones y actividades deportivas universitarias.</w:t>
      </w:r>
    </w:p>
    <w:p w14:paraId="11401EC4" w14:textId="77777777" w:rsidR="006932E8" w:rsidRPr="007D0DA3" w:rsidRDefault="006932E8" w:rsidP="007D0DA3">
      <w:pPr>
        <w:pStyle w:val="Tabla1"/>
        <w:ind w:left="284"/>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5. El jugar limpio, por encima incluso de lo que los propios reglamentos permiten, y conceptos tales como amistad, solidaridad y respeto al adversario, serán señas de identidad del deporte universitario andaluz, y de todos los agentes que en él intervienen.</w:t>
      </w:r>
    </w:p>
    <w:p w14:paraId="63E8F322" w14:textId="77777777" w:rsidR="006932E8" w:rsidRPr="007D0DA3" w:rsidRDefault="006932E8" w:rsidP="007D0DA3">
      <w:pPr>
        <w:pStyle w:val="Tabla1"/>
        <w:ind w:left="284"/>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6. El resultado deportivo no debe ser el primer objetivo, ni el más importante en el deporte universitario, sino una consecuencia lógica del desarrollo de la actividad, igual en la derrota que en la victoria. Unas veces se ganará y otras no, pero, probablemente y con frecuencia, el no ganador obtendrá más “beneficios” que el que sí lo ha hecho. En ningún caso estará justificado el engaño, sea de la índole que sea, en busca de la manipulación del resultado deportivo.  Deberán siempre respetarse las decisiones de árbitros y jueces, acatando sus resoluciones.</w:t>
      </w:r>
    </w:p>
    <w:p w14:paraId="7AC44673" w14:textId="77777777" w:rsidR="006932E8" w:rsidRPr="007D0DA3" w:rsidRDefault="006932E8" w:rsidP="007D0DA3">
      <w:pPr>
        <w:pStyle w:val="Tabla1"/>
        <w:ind w:left="284"/>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7. El objetivo del deporte universitario debe encaminarse, no solo enseñar a reaccionar de una forma determinada ante situaciones concretas, sino además a ayudar a pensar de manera reflexiva y racional en la lucha contra la violencia, tanto física como verbal, contra la droga (dopaje) y, en definitiva, en la prevalencia del uso de la fuerza de la razón en lugar de la razón de la fuerza.</w:t>
      </w:r>
    </w:p>
    <w:p w14:paraId="56CFA795" w14:textId="77777777" w:rsidR="006932E8" w:rsidRPr="007D0DA3" w:rsidRDefault="006932E8"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 xml:space="preserve">Como se recoge en </w:t>
      </w:r>
      <w:proofErr w:type="spellStart"/>
      <w:r w:rsidRPr="007D0DA3">
        <w:rPr>
          <w:rFonts w:ascii="Arial" w:hAnsi="Arial" w:cs="Arial"/>
          <w:color w:val="262626" w:themeColor="text1" w:themeTint="D9"/>
          <w:sz w:val="24"/>
          <w:szCs w:val="24"/>
        </w:rPr>
        <w:t>Almorza</w:t>
      </w:r>
      <w:proofErr w:type="spellEnd"/>
      <w:r w:rsidRPr="007D0DA3">
        <w:rPr>
          <w:rFonts w:ascii="Arial" w:hAnsi="Arial" w:cs="Arial"/>
          <w:color w:val="262626" w:themeColor="text1" w:themeTint="D9"/>
          <w:sz w:val="24"/>
          <w:szCs w:val="24"/>
        </w:rPr>
        <w:t xml:space="preserve"> et al. (2010), este Código Ético afecta a una cantidad próxima a los 250.000 estudiantes (241.346), </w:t>
      </w:r>
      <w:proofErr w:type="gramStart"/>
      <w:r w:rsidRPr="007D0DA3">
        <w:rPr>
          <w:rFonts w:ascii="Arial" w:hAnsi="Arial" w:cs="Arial"/>
          <w:color w:val="262626" w:themeColor="text1" w:themeTint="D9"/>
          <w:sz w:val="24"/>
          <w:szCs w:val="24"/>
        </w:rPr>
        <w:t>que</w:t>
      </w:r>
      <w:proofErr w:type="gramEnd"/>
      <w:r w:rsidRPr="007D0DA3">
        <w:rPr>
          <w:rFonts w:ascii="Arial" w:hAnsi="Arial" w:cs="Arial"/>
          <w:color w:val="262626" w:themeColor="text1" w:themeTint="D9"/>
          <w:sz w:val="24"/>
          <w:szCs w:val="24"/>
        </w:rPr>
        <w:t xml:space="preserve"> al completarse con la suma del personal docente y el personal no docente de cada una de las nueve universidades, abarca una cifra próxima a las 270.000 personas (266.296).</w:t>
      </w:r>
    </w:p>
    <w:p w14:paraId="775CD811" w14:textId="77777777" w:rsidR="006932E8" w:rsidRPr="007D0DA3" w:rsidRDefault="006932E8" w:rsidP="007D0DA3">
      <w:pPr>
        <w:pStyle w:val="Ttulo2"/>
        <w:rPr>
          <w:rFonts w:ascii="Arial" w:hAnsi="Arial" w:cs="Arial"/>
          <w:color w:val="262626" w:themeColor="text1" w:themeTint="D9"/>
          <w:sz w:val="24"/>
          <w:szCs w:val="24"/>
        </w:rPr>
      </w:pPr>
      <w:r w:rsidRPr="007D0DA3">
        <w:rPr>
          <w:rFonts w:ascii="Arial" w:hAnsi="Arial" w:cs="Arial"/>
          <w:color w:val="262626" w:themeColor="text1" w:themeTint="D9"/>
          <w:sz w:val="24"/>
          <w:szCs w:val="24"/>
        </w:rPr>
        <w:t>Traslado del decálogo a las normas del fútbol</w:t>
      </w:r>
    </w:p>
    <w:p w14:paraId="3FD9F551" w14:textId="57E39EF2" w:rsidR="006932E8" w:rsidRPr="007D0DA3" w:rsidRDefault="006932E8"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Una vez que la Universidad de Cádiz (UCA) tiene establecido el objetivo, ha desarrollado un decálogo a partir del mismo y a partir de él ha suscitado la creación y suscripción de un código ético deportivo común para las nueve universidades andaluzas, el siguiente paso fue trasladar todo este planteamie</w:t>
      </w:r>
      <w:r w:rsidR="001203ED" w:rsidRPr="007D0DA3">
        <w:rPr>
          <w:rFonts w:ascii="Arial" w:hAnsi="Arial" w:cs="Arial"/>
          <w:color w:val="262626" w:themeColor="text1" w:themeTint="D9"/>
          <w:sz w:val="24"/>
          <w:szCs w:val="24"/>
        </w:rPr>
        <w:t xml:space="preserve">nto primero a las normas de </w:t>
      </w:r>
      <w:r w:rsidRPr="007D0DA3">
        <w:rPr>
          <w:rFonts w:ascii="Arial" w:hAnsi="Arial" w:cs="Arial"/>
          <w:color w:val="262626" w:themeColor="text1" w:themeTint="D9"/>
          <w:sz w:val="24"/>
          <w:szCs w:val="24"/>
        </w:rPr>
        <w:t>fútbol, que es el deporte más practicado en todas sus modalidades: fútbol once, fútbol 7 y fútbol sala.</w:t>
      </w:r>
    </w:p>
    <w:p w14:paraId="27A5090E" w14:textId="77777777" w:rsidR="006932E8" w:rsidRPr="007D0DA3" w:rsidRDefault="006932E8"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 xml:space="preserve">Se trata de un reflejo de la sociedad ya que el fútbol es el deporte más extendido. Por este motivo se han establecido experiencias docentes a través del fútbol en el sentido de </w:t>
      </w:r>
      <w:r w:rsidRPr="007D0DA3">
        <w:rPr>
          <w:rFonts w:ascii="Arial" w:hAnsi="Arial" w:cs="Arial"/>
          <w:color w:val="262626" w:themeColor="text1" w:themeTint="D9"/>
          <w:sz w:val="24"/>
          <w:szCs w:val="24"/>
        </w:rPr>
        <w:lastRenderedPageBreak/>
        <w:t xml:space="preserve">enseñar utilizando casos propios de este deporte. Es el caso de </w:t>
      </w:r>
      <w:proofErr w:type="spellStart"/>
      <w:r w:rsidRPr="007D0DA3">
        <w:rPr>
          <w:rFonts w:ascii="Arial" w:hAnsi="Arial" w:cs="Arial"/>
          <w:color w:val="262626" w:themeColor="text1" w:themeTint="D9"/>
          <w:sz w:val="24"/>
          <w:szCs w:val="24"/>
        </w:rPr>
        <w:t>Kvam</w:t>
      </w:r>
      <w:proofErr w:type="spellEnd"/>
      <w:r w:rsidRPr="007D0DA3">
        <w:rPr>
          <w:rFonts w:ascii="Arial" w:hAnsi="Arial" w:cs="Arial"/>
          <w:color w:val="262626" w:themeColor="text1" w:themeTint="D9"/>
          <w:sz w:val="24"/>
          <w:szCs w:val="24"/>
        </w:rPr>
        <w:t xml:space="preserve"> y </w:t>
      </w:r>
      <w:proofErr w:type="spellStart"/>
      <w:r w:rsidRPr="007D0DA3">
        <w:rPr>
          <w:rFonts w:ascii="Arial" w:hAnsi="Arial" w:cs="Arial"/>
          <w:color w:val="262626" w:themeColor="text1" w:themeTint="D9"/>
          <w:sz w:val="24"/>
          <w:szCs w:val="24"/>
        </w:rPr>
        <w:t>Sokol</w:t>
      </w:r>
      <w:proofErr w:type="spellEnd"/>
      <w:r w:rsidRPr="007D0DA3">
        <w:rPr>
          <w:rFonts w:ascii="Arial" w:hAnsi="Arial" w:cs="Arial"/>
          <w:color w:val="262626" w:themeColor="text1" w:themeTint="D9"/>
          <w:sz w:val="24"/>
          <w:szCs w:val="24"/>
        </w:rPr>
        <w:t xml:space="preserve"> (2004) incluyen ejemplos de fútbol para la enseñanza de gráficos estadísticos, o de Carvalho et al. (2014), que emplearon el fútbol para la enseñanza de las matemáticas y la geometría.</w:t>
      </w:r>
    </w:p>
    <w:p w14:paraId="6F0192DE" w14:textId="4B4EC89E" w:rsidR="00B465EF" w:rsidRPr="007D0DA3" w:rsidRDefault="00B465EF" w:rsidP="007D0DA3">
      <w:pPr>
        <w:pStyle w:val="TextoArt"/>
        <w:jc w:val="left"/>
        <w:rPr>
          <w:rFonts w:ascii="Arial" w:hAnsi="Arial" w:cs="Arial"/>
          <w:color w:val="262626" w:themeColor="text1" w:themeTint="D9"/>
          <w:sz w:val="24"/>
          <w:szCs w:val="24"/>
        </w:rPr>
      </w:pPr>
      <w:r w:rsidRPr="007D0DA3">
        <w:rPr>
          <w:rFonts w:ascii="Arial" w:eastAsia="SimSun" w:hAnsi="Arial" w:cs="Arial"/>
          <w:color w:val="404040"/>
          <w:kern w:val="1"/>
          <w:sz w:val="24"/>
          <w:szCs w:val="24"/>
          <w:lang w:val="en-GB" w:eastAsia="hi-IN" w:bidi="hi-IN"/>
        </w:rPr>
        <w:fldChar w:fldCharType="begin"/>
      </w:r>
      <w:r w:rsidRPr="007D0DA3">
        <w:rPr>
          <w:rFonts w:ascii="Arial" w:eastAsia="SimSun" w:hAnsi="Arial" w:cs="Arial"/>
          <w:color w:val="404040"/>
          <w:kern w:val="1"/>
          <w:sz w:val="24"/>
          <w:szCs w:val="24"/>
          <w:lang w:val="es-ES" w:eastAsia="hi-IN" w:bidi="hi-IN"/>
        </w:rPr>
        <w:instrText>PAGE   \* MERGEFORMAT</w:instrText>
      </w:r>
      <w:r w:rsidRPr="007D0DA3">
        <w:rPr>
          <w:rFonts w:ascii="Arial" w:eastAsia="SimSun" w:hAnsi="Arial" w:cs="Arial"/>
          <w:color w:val="404040"/>
          <w:kern w:val="1"/>
          <w:sz w:val="24"/>
          <w:szCs w:val="24"/>
          <w:lang w:val="en-GB" w:eastAsia="hi-IN" w:bidi="hi-IN"/>
        </w:rPr>
        <w:fldChar w:fldCharType="separate"/>
      </w:r>
      <w:r w:rsidRPr="007D0DA3">
        <w:rPr>
          <w:rFonts w:ascii="Arial" w:eastAsia="SimSun" w:hAnsi="Arial" w:cs="Arial"/>
          <w:noProof/>
          <w:color w:val="404040"/>
          <w:kern w:val="1"/>
          <w:sz w:val="24"/>
          <w:szCs w:val="24"/>
          <w:lang w:val="es-ES" w:eastAsia="hi-IN" w:bidi="hi-IN"/>
        </w:rPr>
        <w:t>43</w:t>
      </w:r>
      <w:r w:rsidRPr="007D0DA3">
        <w:rPr>
          <w:rFonts w:ascii="Arial" w:eastAsia="SimSun" w:hAnsi="Arial" w:cs="Arial"/>
          <w:color w:val="404040"/>
          <w:kern w:val="1"/>
          <w:sz w:val="24"/>
          <w:szCs w:val="24"/>
          <w:lang w:val="en-GB" w:eastAsia="hi-IN" w:bidi="hi-IN"/>
        </w:rPr>
        <w:fldChar w:fldCharType="end"/>
      </w:r>
    </w:p>
    <w:p w14:paraId="015935C2" w14:textId="16F5CE8C" w:rsidR="006932E8" w:rsidRPr="007D0DA3" w:rsidRDefault="006932E8"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 xml:space="preserve">En el sentido contrario también se ha dado, es decir, utilizar diferentes disciplinas para explicar situaciones en el fútbol. </w:t>
      </w:r>
      <w:proofErr w:type="spellStart"/>
      <w:r w:rsidRPr="007D0DA3">
        <w:rPr>
          <w:rFonts w:ascii="Arial" w:hAnsi="Arial" w:cs="Arial"/>
          <w:color w:val="262626" w:themeColor="text1" w:themeTint="D9"/>
          <w:sz w:val="24"/>
          <w:szCs w:val="24"/>
        </w:rPr>
        <w:t>Sumpter</w:t>
      </w:r>
      <w:proofErr w:type="spellEnd"/>
      <w:r w:rsidRPr="007D0DA3">
        <w:rPr>
          <w:rFonts w:ascii="Arial" w:hAnsi="Arial" w:cs="Arial"/>
          <w:color w:val="262626" w:themeColor="text1" w:themeTint="D9"/>
          <w:sz w:val="24"/>
          <w:szCs w:val="24"/>
        </w:rPr>
        <w:t xml:space="preserve"> (2016) incluye la palabra ‘</w:t>
      </w:r>
      <w:proofErr w:type="spellStart"/>
      <w:r w:rsidRPr="007D0DA3">
        <w:rPr>
          <w:rFonts w:ascii="Arial" w:hAnsi="Arial" w:cs="Arial"/>
          <w:color w:val="262626" w:themeColor="text1" w:themeTint="D9"/>
          <w:sz w:val="24"/>
          <w:szCs w:val="24"/>
        </w:rPr>
        <w:t>soccermatics</w:t>
      </w:r>
      <w:proofErr w:type="spellEnd"/>
      <w:r w:rsidRPr="007D0DA3">
        <w:rPr>
          <w:rFonts w:ascii="Arial" w:hAnsi="Arial" w:cs="Arial"/>
          <w:color w:val="262626" w:themeColor="text1" w:themeTint="D9"/>
          <w:sz w:val="24"/>
          <w:szCs w:val="24"/>
        </w:rPr>
        <w:t xml:space="preserve">’ para explicar aspectos matemáticos del fútbol. </w:t>
      </w:r>
      <w:proofErr w:type="spellStart"/>
      <w:r w:rsidRPr="007D0DA3">
        <w:rPr>
          <w:rFonts w:ascii="Arial" w:hAnsi="Arial" w:cs="Arial"/>
          <w:color w:val="262626" w:themeColor="text1" w:themeTint="D9"/>
          <w:sz w:val="24"/>
          <w:szCs w:val="24"/>
        </w:rPr>
        <w:t>Wesson</w:t>
      </w:r>
      <w:proofErr w:type="spellEnd"/>
      <w:r w:rsidRPr="007D0DA3">
        <w:rPr>
          <w:rFonts w:ascii="Arial" w:hAnsi="Arial" w:cs="Arial"/>
          <w:color w:val="262626" w:themeColor="text1" w:themeTint="D9"/>
          <w:sz w:val="24"/>
          <w:szCs w:val="24"/>
        </w:rPr>
        <w:t xml:space="preserve"> (2002) emplea las matemáticas, la física y la economía para explicar cuestiones relativas al fútbol. En el mismo sentido </w:t>
      </w:r>
      <w:proofErr w:type="spellStart"/>
      <w:r w:rsidRPr="007D0DA3">
        <w:rPr>
          <w:rFonts w:ascii="Arial" w:hAnsi="Arial" w:cs="Arial"/>
          <w:color w:val="262626" w:themeColor="text1" w:themeTint="D9"/>
          <w:sz w:val="24"/>
          <w:szCs w:val="24"/>
        </w:rPr>
        <w:t>Reilly</w:t>
      </w:r>
      <w:proofErr w:type="spellEnd"/>
      <w:r w:rsidRPr="007D0DA3">
        <w:rPr>
          <w:rFonts w:ascii="Arial" w:hAnsi="Arial" w:cs="Arial"/>
          <w:color w:val="262626" w:themeColor="text1" w:themeTint="D9"/>
          <w:sz w:val="24"/>
          <w:szCs w:val="24"/>
        </w:rPr>
        <w:t xml:space="preserve"> y Williams (2003) incluyeron la biología, la medicina y las ciencias del comportamiento entre otras. </w:t>
      </w:r>
    </w:p>
    <w:p w14:paraId="566FF485" w14:textId="77777777" w:rsidR="006932E8" w:rsidRPr="007D0DA3" w:rsidRDefault="006932E8"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Una manera diferente consiste en utilizar únicamente el fútbol como herramienta para mejorar la formación integral de los estudiantes. En este sentido un programa inicial fue desarrollado por la Universidad de Cádiz para estudiantes de enseñanzas primaria y secundaria (</w:t>
      </w:r>
      <w:proofErr w:type="spellStart"/>
      <w:r w:rsidRPr="007D0DA3">
        <w:rPr>
          <w:rFonts w:ascii="Arial" w:hAnsi="Arial" w:cs="Arial"/>
          <w:color w:val="262626" w:themeColor="text1" w:themeTint="D9"/>
          <w:sz w:val="24"/>
          <w:szCs w:val="24"/>
        </w:rPr>
        <w:t>Almorza</w:t>
      </w:r>
      <w:proofErr w:type="spellEnd"/>
      <w:r w:rsidRPr="007D0DA3">
        <w:rPr>
          <w:rFonts w:ascii="Arial" w:hAnsi="Arial" w:cs="Arial"/>
          <w:color w:val="262626" w:themeColor="text1" w:themeTint="D9"/>
          <w:sz w:val="24"/>
          <w:szCs w:val="24"/>
        </w:rPr>
        <w:t xml:space="preserve"> et al., 2010), recientemente evaluado por </w:t>
      </w:r>
      <w:proofErr w:type="spellStart"/>
      <w:r w:rsidRPr="007D0DA3">
        <w:rPr>
          <w:rFonts w:ascii="Arial" w:hAnsi="Arial" w:cs="Arial"/>
          <w:color w:val="262626" w:themeColor="text1" w:themeTint="D9"/>
          <w:sz w:val="24"/>
          <w:szCs w:val="24"/>
        </w:rPr>
        <w:t>Almorza</w:t>
      </w:r>
      <w:proofErr w:type="spellEnd"/>
      <w:r w:rsidRPr="007D0DA3">
        <w:rPr>
          <w:rFonts w:ascii="Arial" w:hAnsi="Arial" w:cs="Arial"/>
          <w:color w:val="262626" w:themeColor="text1" w:themeTint="D9"/>
          <w:sz w:val="24"/>
          <w:szCs w:val="24"/>
        </w:rPr>
        <w:t xml:space="preserve"> y Prada (2019 b).</w:t>
      </w:r>
    </w:p>
    <w:p w14:paraId="20047021" w14:textId="77777777" w:rsidR="006932E8" w:rsidRPr="007D0DA3" w:rsidRDefault="006932E8"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En este punto es necesario hacer hincapié en que el deporte universitario no tiene como objetivo la competición, ni tampoco la preparación de profesionales del fútbol. El objetivo del deporte universitario no es otro que la formación integral del deportista. Una formación en valores que está por encima de la idea de competición deportiva habitual.</w:t>
      </w:r>
    </w:p>
    <w:p w14:paraId="654E70D0" w14:textId="77777777" w:rsidR="006932E8" w:rsidRPr="007D0DA3" w:rsidRDefault="006932E8"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Por ese motivo las normas que se establecen para las competiciones universitarias de fútbol pueden chocar con las que se acostumbran emplear, pero corresponden a un cambio de mentalidad, a un cambio del objeto de trabajo, es decir, a que un partido de fútbol es parte de la formación integral de la persona que lo juega, que es a su vez una persona que estudia en la Universidad.</w:t>
      </w:r>
    </w:p>
    <w:p w14:paraId="0D4AB8B4" w14:textId="77777777" w:rsidR="006932E8" w:rsidRPr="007D0DA3" w:rsidRDefault="006932E8"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 xml:space="preserve">Para los partidos de fútbol que formen parte de una liga regular, al finalizar cada partido al equipo ganador se le sumarán 3 puntos y al equipo perdedor se le sumarán 0 puntos. En caso de empate se sumará 1 punto a cada equipo. </w:t>
      </w:r>
      <w:proofErr w:type="gramStart"/>
      <w:r w:rsidRPr="007D0DA3">
        <w:rPr>
          <w:rFonts w:ascii="Arial" w:hAnsi="Arial" w:cs="Arial"/>
          <w:color w:val="262626" w:themeColor="text1" w:themeTint="D9"/>
          <w:sz w:val="24"/>
          <w:szCs w:val="24"/>
        </w:rPr>
        <w:t>Además</w:t>
      </w:r>
      <w:proofErr w:type="gramEnd"/>
      <w:r w:rsidRPr="007D0DA3">
        <w:rPr>
          <w:rFonts w:ascii="Arial" w:hAnsi="Arial" w:cs="Arial"/>
          <w:color w:val="262626" w:themeColor="text1" w:themeTint="D9"/>
          <w:sz w:val="24"/>
          <w:szCs w:val="24"/>
        </w:rPr>
        <w:t xml:space="preserve"> se establece que cada equipo podrá sumar:</w:t>
      </w:r>
    </w:p>
    <w:p w14:paraId="069C7C67" w14:textId="77777777" w:rsidR="006932E8" w:rsidRPr="007D0DA3" w:rsidRDefault="006932E8" w:rsidP="007D0DA3">
      <w:pPr>
        <w:pStyle w:val="Tabla1"/>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+1 punto: a los equipos que hayan llegado a la conclusión del encuentro sin tener a ningún jugador sancionado con tarjeta, y sin que el árbitro haya incorporado ninguna anotación negativa al acta.</w:t>
      </w:r>
    </w:p>
    <w:p w14:paraId="3C5D38EF" w14:textId="77777777" w:rsidR="006932E8" w:rsidRPr="007D0DA3" w:rsidRDefault="006932E8" w:rsidP="007D0DA3">
      <w:pPr>
        <w:pStyle w:val="Tabla1"/>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-1 punto: si un equipo ha sido sancionado con 3 tarjetas amarillas o más durante el encuentro, teniendo en cuenta que por cada 3 tarjetas amarillas adicionales se restará un punto más; si un equipo ha sido sancionado con tarjetas rojas por conducta antideportiva grave (insultos, amenazas, agresiones…), teniendo en cuenta que por cada tarjeta roja adicional se restará un punto más.</w:t>
      </w:r>
    </w:p>
    <w:p w14:paraId="5F5E0788" w14:textId="77777777" w:rsidR="006932E8" w:rsidRPr="007D0DA3" w:rsidRDefault="006932E8"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Se hace la consideración de que tanto las tarjetas rojas por doble amonestación, salvo las que posteriormente deriven en una conducta antideportiva grave, y las tarjetas rojas directas por cortar con la mano una ocasión manifiesta de gol, serán consideradas como dos amarillas a efectos de los puntos adicionales.</w:t>
      </w:r>
    </w:p>
    <w:p w14:paraId="3553DD06" w14:textId="77777777" w:rsidR="006932E8" w:rsidRPr="007D0DA3" w:rsidRDefault="006932E8"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Para los partidos de fútbol que formen parte de una fase final o fase eliminatoria, en lugar de actuar sobre el número de puntos por partido, se actuará sobre el número de goles. De esta forma se establece que cada equipo podrá sumar goles en su marcador según el comportamiento del equipo contrario:</w:t>
      </w:r>
    </w:p>
    <w:p w14:paraId="6D53093E" w14:textId="77777777" w:rsidR="006932E8" w:rsidRPr="007D0DA3" w:rsidRDefault="006932E8" w:rsidP="007D0DA3">
      <w:pPr>
        <w:pStyle w:val="Tabla1"/>
        <w:ind w:left="284"/>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lastRenderedPageBreak/>
        <w:t>+1 gol: si el equipo contrario es sancionado con tres tarjetas amarillas o más; si el equipo contrario es sancionado con una tarjeta roja directa (excepto el caso de doble amonestación o por cortar con la mano una ocasión manifiesta de gol o si es sancionado con penalti y expulsión).</w:t>
      </w:r>
      <w:bookmarkStart w:id="0" w:name="_GoBack"/>
      <w:bookmarkEnd w:id="0"/>
    </w:p>
    <w:p w14:paraId="2596761A" w14:textId="77777777" w:rsidR="006932E8" w:rsidRPr="007D0DA3" w:rsidRDefault="006932E8" w:rsidP="007D0DA3">
      <w:pPr>
        <w:pStyle w:val="Tabla1"/>
        <w:ind w:left="284"/>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+2 goles: si el equipo contrario realiza conductas antideportivas graves recogidas en el acta.</w:t>
      </w:r>
    </w:p>
    <w:p w14:paraId="183D908D" w14:textId="77777777" w:rsidR="006932E8" w:rsidRPr="007D0DA3" w:rsidRDefault="006932E8"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En caso de persistir la igualdad, se lanzarán tres penaltis por cada equipo, y en caso de empate proseguirán los lanzamientos hasta deshacer la igualdad. Se hace constar que cualquier actitud antideportiva de algún equipo durante los lanzamientos, supondrá la pérdida de la eliminatoria.</w:t>
      </w:r>
    </w:p>
    <w:p w14:paraId="0CDF212E" w14:textId="022F2D20" w:rsidR="006932E8" w:rsidRPr="007D0DA3" w:rsidRDefault="00E917E7"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Esta campaña se denominó: «</w:t>
      </w:r>
      <w:r w:rsidR="006932E8" w:rsidRPr="007D0DA3">
        <w:rPr>
          <w:rFonts w:ascii="Arial" w:hAnsi="Arial" w:cs="Arial"/>
          <w:color w:val="262626" w:themeColor="text1" w:themeTint="D9"/>
          <w:sz w:val="24"/>
          <w:szCs w:val="24"/>
        </w:rPr>
        <w:t xml:space="preserve">En la UCA Juega Limpio, el Deporte </w:t>
      </w:r>
      <w:proofErr w:type="spellStart"/>
      <w:r w:rsidR="006932E8" w:rsidRPr="007D0DA3">
        <w:rPr>
          <w:rFonts w:ascii="Arial" w:hAnsi="Arial" w:cs="Arial"/>
          <w:color w:val="262626" w:themeColor="text1" w:themeTint="D9"/>
          <w:sz w:val="24"/>
          <w:szCs w:val="24"/>
        </w:rPr>
        <w:t>EdUCA</w:t>
      </w:r>
      <w:proofErr w:type="spellEnd"/>
      <w:r w:rsidRPr="007D0DA3">
        <w:rPr>
          <w:rFonts w:ascii="Arial" w:hAnsi="Arial" w:cs="Arial"/>
          <w:color w:val="262626" w:themeColor="text1" w:themeTint="D9"/>
          <w:sz w:val="24"/>
          <w:szCs w:val="24"/>
        </w:rPr>
        <w:t>»</w:t>
      </w:r>
      <w:r w:rsidR="006932E8" w:rsidRPr="007D0DA3">
        <w:rPr>
          <w:rFonts w:ascii="Arial" w:hAnsi="Arial" w:cs="Arial"/>
          <w:color w:val="262626" w:themeColor="text1" w:themeTint="D9"/>
          <w:sz w:val="24"/>
          <w:szCs w:val="24"/>
        </w:rPr>
        <w:t>.</w:t>
      </w:r>
    </w:p>
    <w:p w14:paraId="67089EC7" w14:textId="4A9111E4" w:rsidR="006932E8" w:rsidRPr="007D0DA3" w:rsidRDefault="0014762E" w:rsidP="007D0DA3">
      <w:pPr>
        <w:spacing w:line="360" w:lineRule="auto"/>
        <w:jc w:val="left"/>
        <w:rPr>
          <w:rFonts w:ascii="Arial" w:hAnsi="Arial" w:cs="Arial"/>
          <w:b/>
          <w:color w:val="262626" w:themeColor="text1" w:themeTint="D9"/>
          <w:sz w:val="24"/>
          <w:szCs w:val="24"/>
        </w:rPr>
      </w:pPr>
      <w:r w:rsidRPr="007D0DA3">
        <w:rPr>
          <w:rFonts w:ascii="Arial" w:hAnsi="Arial" w:cs="Arial"/>
          <w:noProof/>
          <w:color w:val="262626" w:themeColor="text1" w:themeTint="D9"/>
          <w:sz w:val="24"/>
          <w:szCs w:val="24"/>
          <w:lang w:eastAsia="es-ES"/>
        </w:rPr>
        <w:t>Nota del adptador</w:t>
      </w:r>
    </w:p>
    <w:p w14:paraId="50C0138E" w14:textId="3A684320" w:rsidR="006932E8" w:rsidRPr="007D0DA3" w:rsidRDefault="006932E8" w:rsidP="007D0DA3">
      <w:pPr>
        <w:pStyle w:val="resum"/>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Imagen 1: Logo de la Campaña. Fuente: web de la Universidad de Cádiz, año 2019.</w:t>
      </w:r>
    </w:p>
    <w:p w14:paraId="4CE400A9" w14:textId="7774922B" w:rsidR="0014762E" w:rsidRPr="007D0DA3" w:rsidRDefault="0014762E" w:rsidP="007D0DA3">
      <w:pPr>
        <w:pStyle w:val="resum"/>
        <w:jc w:val="left"/>
        <w:rPr>
          <w:rFonts w:ascii="Arial" w:hAnsi="Arial" w:cs="Arial"/>
          <w:b/>
          <w:color w:val="262626" w:themeColor="text1" w:themeTint="D9"/>
          <w:sz w:val="24"/>
          <w:szCs w:val="24"/>
        </w:rPr>
      </w:pPr>
      <w:r w:rsidRPr="007D0DA3">
        <w:rPr>
          <w:rFonts w:ascii="Arial" w:hAnsi="Arial" w:cs="Arial"/>
          <w:color w:val="262626" w:themeColor="text1" w:themeTint="D9"/>
          <w:sz w:val="24"/>
          <w:szCs w:val="24"/>
        </w:rPr>
        <w:t>Fin nota del ad</w:t>
      </w:r>
      <w:r w:rsidR="00280E26" w:rsidRPr="007D0DA3">
        <w:rPr>
          <w:rFonts w:ascii="Arial" w:hAnsi="Arial" w:cs="Arial"/>
          <w:color w:val="262626" w:themeColor="text1" w:themeTint="D9"/>
          <w:sz w:val="24"/>
          <w:szCs w:val="24"/>
        </w:rPr>
        <w:t>a</w:t>
      </w:r>
      <w:r w:rsidRPr="007D0DA3">
        <w:rPr>
          <w:rFonts w:ascii="Arial" w:hAnsi="Arial" w:cs="Arial"/>
          <w:color w:val="262626" w:themeColor="text1" w:themeTint="D9"/>
          <w:sz w:val="24"/>
          <w:szCs w:val="24"/>
        </w:rPr>
        <w:t>ptador</w:t>
      </w:r>
    </w:p>
    <w:p w14:paraId="73BB1190" w14:textId="77777777" w:rsidR="006932E8" w:rsidRPr="007D0DA3" w:rsidRDefault="006932E8" w:rsidP="007D0DA3">
      <w:pPr>
        <w:pStyle w:val="Ttulo2"/>
        <w:rPr>
          <w:rFonts w:ascii="Arial" w:hAnsi="Arial" w:cs="Arial"/>
          <w:color w:val="262626" w:themeColor="text1" w:themeTint="D9"/>
          <w:sz w:val="24"/>
          <w:szCs w:val="24"/>
        </w:rPr>
      </w:pPr>
      <w:r w:rsidRPr="007D0DA3">
        <w:rPr>
          <w:rFonts w:ascii="Arial" w:hAnsi="Arial" w:cs="Arial"/>
          <w:color w:val="262626" w:themeColor="text1" w:themeTint="D9"/>
          <w:sz w:val="24"/>
          <w:szCs w:val="24"/>
        </w:rPr>
        <w:t>Efectos de la experiencia sobre las sanciones</w:t>
      </w:r>
    </w:p>
    <w:p w14:paraId="6A9DBF7D" w14:textId="77777777" w:rsidR="006932E8" w:rsidRPr="007D0DA3" w:rsidRDefault="006932E8"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Durante el curso académico anterior a la puesta en marcha de esta normativa, en la Universidad de Cádiz se disputaron 430 partidos de fútbol, fútbol 7 y fútbol sala. Durante estos partidos se mostraron un total de 815 tarjetas, de las cuales 704 fueron tarjetas amarillas y 111 fueron tarjetas rojas. Para trasladarlo a unidades comparables, hablamos de 1,86 tarjetas por partido disputado, divididas en 1,60 tarjetas amarillas por partido y 0,25 tarjetas rojas por partido.</w:t>
      </w:r>
    </w:p>
    <w:p w14:paraId="40C81A1E" w14:textId="77777777" w:rsidR="006932E8" w:rsidRPr="007D0DA3" w:rsidRDefault="006932E8"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Concluido el primer curso académico en el que entra en vigor la normativa de Juego Limpio, en la Universidad de Cádiz se disputaron 313 partidos de fútbol, fútbol 7 y fútbol sala. Durante estos partidos se mostraron un total de 349 tarjetas, de las cuales 298 fueron tarjetas amarillas y 51 fueron tarjetas rojas. Esto quiere decir que se mostraron 1,12 tarjetas por partido disputado, divididas en 0,95 tarjetas amarillas por partido y 0,16 tarjetas rojas por partido.</w:t>
      </w:r>
    </w:p>
    <w:p w14:paraId="579EC677" w14:textId="77777777" w:rsidR="006932E8" w:rsidRPr="007D0DA3" w:rsidRDefault="006932E8"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Esto supone que solo en el primer curso académico de aplicación de la normativa, el número de tarjetas mostradas por partido disputado se ha reducido en un 39,9%, reduciéndose el número de tarjetas amarillas mostradas en un 40,6% y el número de tarjetas rojas mostradas en un 35,6%. Unos porcentajes muy importantes, que hablan de la mejora en el comportamiento de los jugadores en el terreno de juego.</w:t>
      </w:r>
    </w:p>
    <w:p w14:paraId="1F93DEC2" w14:textId="06D58E6C" w:rsidR="004A70BD" w:rsidRPr="007D0DA3" w:rsidRDefault="006932E8"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En los tres cursos académicos siguientes el balance fue aún más impresionante, tal como puede comprobarse en las tablas 1 y 2, donde se presentan los datos de partidos disputados, así como de los totales de tarjetas amarillas (Am.) y rojas mostradas (Tabla 1) y los porcentajes de descenso con relación a la temporada previa. Se trata de valores globales.</w:t>
      </w:r>
    </w:p>
    <w:p w14:paraId="42899D82" w14:textId="1007A966" w:rsidR="004A70BD" w:rsidRPr="007D0DA3" w:rsidRDefault="004A70BD" w:rsidP="007D0DA3">
      <w:pPr>
        <w:spacing w:line="240" w:lineRule="auto"/>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Nota del adaptador: Tabla 1: evolución del número de tarjetas mostradas en los cuatro cursos académicos analizados, y porcentaje de mejora con respecto a la temporada previa. Elaboración propia.</w:t>
      </w:r>
    </w:p>
    <w:p w14:paraId="0BEB14A4" w14:textId="143FEE00" w:rsidR="004A70BD" w:rsidRPr="007D0DA3" w:rsidRDefault="004A70BD"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Cursos de referencia: partid</w:t>
      </w:r>
      <w:r w:rsidR="00DA540E" w:rsidRPr="007D0DA3">
        <w:rPr>
          <w:rFonts w:ascii="Arial" w:hAnsi="Arial" w:cs="Arial"/>
          <w:color w:val="262626" w:themeColor="text1" w:themeTint="D9"/>
          <w:sz w:val="24"/>
          <w:szCs w:val="24"/>
        </w:rPr>
        <w:t xml:space="preserve">os disputados 439, tarjetas amarillas: </w:t>
      </w:r>
      <w:r w:rsidRPr="007D0DA3">
        <w:rPr>
          <w:rFonts w:ascii="Arial" w:hAnsi="Arial" w:cs="Arial"/>
          <w:color w:val="262626" w:themeColor="text1" w:themeTint="D9"/>
          <w:sz w:val="24"/>
          <w:szCs w:val="24"/>
        </w:rPr>
        <w:t>704, tarjetas rojas 111, total tarjetas: 815.</w:t>
      </w:r>
    </w:p>
    <w:p w14:paraId="761DF769" w14:textId="25ABB003" w:rsidR="004A70BD" w:rsidRPr="007D0DA3" w:rsidRDefault="004A70BD"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lastRenderedPageBreak/>
        <w:t>Cursos de primero, partid</w:t>
      </w:r>
      <w:r w:rsidR="00DA540E" w:rsidRPr="007D0DA3">
        <w:rPr>
          <w:rFonts w:ascii="Arial" w:hAnsi="Arial" w:cs="Arial"/>
          <w:color w:val="262626" w:themeColor="text1" w:themeTint="D9"/>
          <w:sz w:val="24"/>
          <w:szCs w:val="24"/>
        </w:rPr>
        <w:t>os disputados: 313, tarjetas amarillas</w:t>
      </w:r>
      <w:r w:rsidRPr="007D0DA3">
        <w:rPr>
          <w:rFonts w:ascii="Arial" w:hAnsi="Arial" w:cs="Arial"/>
          <w:color w:val="262626" w:themeColor="text1" w:themeTint="D9"/>
          <w:sz w:val="24"/>
          <w:szCs w:val="24"/>
        </w:rPr>
        <w:t xml:space="preserve"> 298, porcentaje de descenso: 57,7%, tarjetas rojas:51, porcentaje de descenso: 54,1, total tarjetas: 54,1, total tarjetas: 349, total porcentaje: 57,18.</w:t>
      </w:r>
    </w:p>
    <w:p w14:paraId="2B189FD8" w14:textId="58972F8A" w:rsidR="004A70BD" w:rsidRPr="007D0DA3" w:rsidRDefault="004A70BD" w:rsidP="007D0DA3">
      <w:pPr>
        <w:pStyle w:val="TextoArt"/>
        <w:jc w:val="left"/>
        <w:rPr>
          <w:rFonts w:ascii="Arial" w:hAnsi="Arial" w:cs="Arial"/>
          <w:color w:val="262626" w:themeColor="text1" w:themeTint="D9"/>
          <w:sz w:val="24"/>
          <w:szCs w:val="24"/>
        </w:rPr>
      </w:pPr>
      <w:proofErr w:type="gramStart"/>
      <w:r w:rsidRPr="007D0DA3">
        <w:rPr>
          <w:rFonts w:ascii="Arial" w:hAnsi="Arial" w:cs="Arial"/>
          <w:color w:val="262626" w:themeColor="text1" w:themeTint="D9"/>
          <w:sz w:val="24"/>
          <w:szCs w:val="24"/>
        </w:rPr>
        <w:t>Cursos segundo</w:t>
      </w:r>
      <w:proofErr w:type="gramEnd"/>
      <w:r w:rsidRPr="007D0DA3">
        <w:rPr>
          <w:rFonts w:ascii="Arial" w:hAnsi="Arial" w:cs="Arial"/>
          <w:color w:val="262626" w:themeColor="text1" w:themeTint="D9"/>
          <w:sz w:val="24"/>
          <w:szCs w:val="24"/>
        </w:rPr>
        <w:t xml:space="preserve">, partidos disputados: 323, tarjetas </w:t>
      </w:r>
      <w:proofErr w:type="spellStart"/>
      <w:r w:rsidRPr="007D0DA3">
        <w:rPr>
          <w:rFonts w:ascii="Arial" w:hAnsi="Arial" w:cs="Arial"/>
          <w:color w:val="262626" w:themeColor="text1" w:themeTint="D9"/>
          <w:sz w:val="24"/>
          <w:szCs w:val="24"/>
        </w:rPr>
        <w:t>am</w:t>
      </w:r>
      <w:r w:rsidR="00DA540E" w:rsidRPr="007D0DA3">
        <w:rPr>
          <w:rFonts w:ascii="Arial" w:hAnsi="Arial" w:cs="Arial"/>
          <w:color w:val="262626" w:themeColor="text1" w:themeTint="D9"/>
          <w:sz w:val="24"/>
          <w:szCs w:val="24"/>
        </w:rPr>
        <w:t>arillasq</w:t>
      </w:r>
      <w:proofErr w:type="spellEnd"/>
      <w:r w:rsidRPr="007D0DA3">
        <w:rPr>
          <w:rFonts w:ascii="Arial" w:hAnsi="Arial" w:cs="Arial"/>
          <w:color w:val="262626" w:themeColor="text1" w:themeTint="D9"/>
          <w:sz w:val="24"/>
          <w:szCs w:val="24"/>
        </w:rPr>
        <w:t xml:space="preserve"> 289, porcentaje de descenso: 58,9 porciento, tarjetas rojas:</w:t>
      </w:r>
      <w:r w:rsidR="007F5DC9" w:rsidRPr="007D0DA3">
        <w:rPr>
          <w:rFonts w:ascii="Arial" w:hAnsi="Arial" w:cs="Arial"/>
          <w:color w:val="262626" w:themeColor="text1" w:themeTint="D9"/>
          <w:sz w:val="24"/>
          <w:szCs w:val="24"/>
        </w:rPr>
        <w:t xml:space="preserve"> 39, porcentaje de descenso: 64,9, total tarjetas: 328, total porcentaje: 59,75 porciento.</w:t>
      </w:r>
    </w:p>
    <w:p w14:paraId="6E08DEFE" w14:textId="4E14E8BE" w:rsidR="007F5DC9" w:rsidRPr="007D0DA3" w:rsidRDefault="007F5DC9" w:rsidP="007D0DA3">
      <w:pPr>
        <w:pStyle w:val="TextoArt"/>
        <w:jc w:val="left"/>
        <w:rPr>
          <w:rFonts w:ascii="Arial" w:hAnsi="Arial" w:cs="Arial"/>
          <w:color w:val="262626" w:themeColor="text1" w:themeTint="D9"/>
          <w:sz w:val="24"/>
          <w:szCs w:val="24"/>
        </w:rPr>
      </w:pPr>
      <w:proofErr w:type="gramStart"/>
      <w:r w:rsidRPr="007D0DA3">
        <w:rPr>
          <w:rFonts w:ascii="Arial" w:hAnsi="Arial" w:cs="Arial"/>
          <w:color w:val="262626" w:themeColor="text1" w:themeTint="D9"/>
          <w:sz w:val="24"/>
          <w:szCs w:val="24"/>
        </w:rPr>
        <w:t>Cursos tercer</w:t>
      </w:r>
      <w:r w:rsidR="00DA540E" w:rsidRPr="007D0DA3">
        <w:rPr>
          <w:rFonts w:ascii="Arial" w:hAnsi="Arial" w:cs="Arial"/>
          <w:color w:val="262626" w:themeColor="text1" w:themeTint="D9"/>
          <w:sz w:val="24"/>
          <w:szCs w:val="24"/>
        </w:rPr>
        <w:t>o</w:t>
      </w:r>
      <w:proofErr w:type="gramEnd"/>
      <w:r w:rsidRPr="007D0DA3">
        <w:rPr>
          <w:rFonts w:ascii="Arial" w:hAnsi="Arial" w:cs="Arial"/>
          <w:color w:val="262626" w:themeColor="text1" w:themeTint="D9"/>
          <w:sz w:val="24"/>
          <w:szCs w:val="24"/>
        </w:rPr>
        <w:t xml:space="preserve">: partidos disputados: 337, tarjetas amarillas: 292, porcentaje de descenso: </w:t>
      </w:r>
      <w:r w:rsidR="00DA540E" w:rsidRPr="007D0DA3">
        <w:rPr>
          <w:rFonts w:ascii="Arial" w:hAnsi="Arial" w:cs="Arial"/>
          <w:color w:val="262626" w:themeColor="text1" w:themeTint="D9"/>
          <w:sz w:val="24"/>
          <w:szCs w:val="24"/>
        </w:rPr>
        <w:t>58,5 porciento, tarjetas rojas:</w:t>
      </w:r>
      <w:r w:rsidRPr="007D0DA3">
        <w:rPr>
          <w:rFonts w:ascii="Arial" w:hAnsi="Arial" w:cs="Arial"/>
          <w:color w:val="262626" w:themeColor="text1" w:themeTint="D9"/>
          <w:sz w:val="24"/>
          <w:szCs w:val="24"/>
        </w:rPr>
        <w:t xml:space="preserve">44 </w:t>
      </w:r>
      <w:proofErr w:type="spellStart"/>
      <w:r w:rsidRPr="007D0DA3">
        <w:rPr>
          <w:rFonts w:ascii="Arial" w:hAnsi="Arial" w:cs="Arial"/>
          <w:color w:val="262626" w:themeColor="text1" w:themeTint="D9"/>
          <w:sz w:val="24"/>
          <w:szCs w:val="24"/>
        </w:rPr>
        <w:t>porciento</w:t>
      </w:r>
      <w:proofErr w:type="spellEnd"/>
      <w:r w:rsidRPr="007D0DA3">
        <w:rPr>
          <w:rFonts w:ascii="Arial" w:hAnsi="Arial" w:cs="Arial"/>
          <w:color w:val="262626" w:themeColor="text1" w:themeTint="D9"/>
          <w:sz w:val="24"/>
          <w:szCs w:val="24"/>
        </w:rPr>
        <w:t>, porcentaje de descenso: 60,4 porciento, total tarjetas: 336, total porcentaje: 58,77 porciento.</w:t>
      </w:r>
    </w:p>
    <w:p w14:paraId="46E47DB9" w14:textId="74A6B892" w:rsidR="007F5DC9" w:rsidRPr="007D0DA3" w:rsidRDefault="007F5DC9" w:rsidP="007D0DA3">
      <w:pPr>
        <w:pStyle w:val="TextoArt"/>
        <w:jc w:val="left"/>
        <w:rPr>
          <w:rFonts w:ascii="Arial" w:hAnsi="Arial" w:cs="Arial"/>
          <w:color w:val="262626" w:themeColor="text1" w:themeTint="D9"/>
          <w:sz w:val="24"/>
          <w:szCs w:val="24"/>
        </w:rPr>
      </w:pPr>
      <w:proofErr w:type="gramStart"/>
      <w:r w:rsidRPr="007D0DA3">
        <w:rPr>
          <w:rFonts w:ascii="Arial" w:hAnsi="Arial" w:cs="Arial"/>
          <w:color w:val="262626" w:themeColor="text1" w:themeTint="D9"/>
          <w:sz w:val="24"/>
          <w:szCs w:val="24"/>
        </w:rPr>
        <w:t>Cursos cuarto</w:t>
      </w:r>
      <w:proofErr w:type="gramEnd"/>
      <w:r w:rsidRPr="007D0DA3">
        <w:rPr>
          <w:rFonts w:ascii="Arial" w:hAnsi="Arial" w:cs="Arial"/>
          <w:color w:val="262626" w:themeColor="text1" w:themeTint="D9"/>
          <w:sz w:val="24"/>
          <w:szCs w:val="24"/>
        </w:rPr>
        <w:t>: partidos disputados: 308</w:t>
      </w:r>
      <w:r w:rsidR="00DA540E" w:rsidRPr="007D0DA3">
        <w:rPr>
          <w:rFonts w:ascii="Arial" w:hAnsi="Arial" w:cs="Arial"/>
          <w:color w:val="262626" w:themeColor="text1" w:themeTint="D9"/>
          <w:sz w:val="24"/>
          <w:szCs w:val="24"/>
        </w:rPr>
        <w:t>, tarjetas amarillas: 269, porcentaje de descenso 61,8 porciento, tarjetas rojas: 26, porcentaje de descenso: 76,6, total tarjetas: 295, total porcentaje 63,80 porciento.</w:t>
      </w:r>
    </w:p>
    <w:p w14:paraId="3B03AA68" w14:textId="47E80286" w:rsidR="00DA540E" w:rsidRPr="007D0DA3" w:rsidRDefault="00DA540E"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Fin nota del adaptador</w:t>
      </w:r>
    </w:p>
    <w:p w14:paraId="49486836" w14:textId="301E82F5" w:rsidR="00E917E7" w:rsidRPr="007D0DA3" w:rsidRDefault="00DA540E"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 xml:space="preserve">Nota del adaptador </w:t>
      </w:r>
    </w:p>
    <w:p w14:paraId="1D92B62A" w14:textId="5A4579DB" w:rsidR="00411257" w:rsidRPr="007D0DA3" w:rsidRDefault="00411257" w:rsidP="007D0DA3">
      <w:pPr>
        <w:spacing w:line="240" w:lineRule="auto"/>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Tabla 2: evolución del número medio de tarjetas mostradas por partido en los cuatro cursos académicos analizados, y porcentaje de mejora con respecto a la temporada previa. Elaboración propia.</w:t>
      </w:r>
    </w:p>
    <w:p w14:paraId="08FB8560" w14:textId="33C83CCC" w:rsidR="0070181E" w:rsidRPr="007D0DA3" w:rsidRDefault="006932E8"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En la Tabla 2 se muestran los valores relativos al número de partidos disputados en cada uno de los cursos académicos de aplicación de esta experiencia, así como el porcentaje de mejora obtenido.</w:t>
      </w:r>
    </w:p>
    <w:p w14:paraId="23D12CB6" w14:textId="655DEBBF" w:rsidR="00411257" w:rsidRPr="007D0DA3" w:rsidRDefault="00411257"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Cursos de referencia: partidos disputados:439, tarjetas amarillas por partido: 1,60, tarjetas rojas por partido: 0,25, total tarjetas por partido: 1,86.</w:t>
      </w:r>
    </w:p>
    <w:p w14:paraId="5F29F7FE" w14:textId="597EEA78" w:rsidR="00411257" w:rsidRPr="007D0DA3" w:rsidRDefault="00411257"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Cursos de primero: partidos disputados 313, tarjetas amarillas por partido: 0,95, porcentaje de descenso</w:t>
      </w:r>
      <w:r w:rsidR="00B7547A" w:rsidRPr="007D0DA3">
        <w:rPr>
          <w:rFonts w:ascii="Arial" w:hAnsi="Arial" w:cs="Arial"/>
          <w:color w:val="262626" w:themeColor="text1" w:themeTint="D9"/>
          <w:sz w:val="24"/>
          <w:szCs w:val="24"/>
        </w:rPr>
        <w:t xml:space="preserve"> 35,6, total tarjetas por partido 1,02, total 39,9.</w:t>
      </w:r>
    </w:p>
    <w:p w14:paraId="74F5EFDB" w14:textId="025E75E4" w:rsidR="00B7547A" w:rsidRPr="007D0DA3" w:rsidRDefault="00B7547A"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Cursos de segundo: partidos disputados: 323, tarjetas amarillas por partido:</w:t>
      </w:r>
      <w:r w:rsidR="00280E26" w:rsidRPr="007D0DA3">
        <w:rPr>
          <w:rFonts w:ascii="Arial" w:hAnsi="Arial" w:cs="Arial"/>
          <w:color w:val="262626" w:themeColor="text1" w:themeTint="D9"/>
          <w:sz w:val="24"/>
          <w:szCs w:val="24"/>
        </w:rPr>
        <w:t xml:space="preserve"> 0,89, porcentaje de descenso: </w:t>
      </w:r>
      <w:r w:rsidRPr="007D0DA3">
        <w:rPr>
          <w:rFonts w:ascii="Arial" w:hAnsi="Arial" w:cs="Arial"/>
          <w:color w:val="262626" w:themeColor="text1" w:themeTint="D9"/>
          <w:sz w:val="24"/>
          <w:szCs w:val="24"/>
        </w:rPr>
        <w:t>44,2,</w:t>
      </w:r>
      <w:r w:rsidR="00280E26" w:rsidRPr="007D0DA3">
        <w:rPr>
          <w:rFonts w:ascii="Arial" w:hAnsi="Arial" w:cs="Arial"/>
          <w:color w:val="262626" w:themeColor="text1" w:themeTint="D9"/>
          <w:sz w:val="24"/>
          <w:szCs w:val="24"/>
        </w:rPr>
        <w:t xml:space="preserve"> tarjetas rojas por partido: 0,12, porcentaje de descenso 52,2 porciento, total de tarjetas por partido: 1, total porcentaje 45,3 porciento.</w:t>
      </w:r>
    </w:p>
    <w:p w14:paraId="7CDD5736" w14:textId="3E952F0F" w:rsidR="00280E26" w:rsidRPr="007D0DA3" w:rsidRDefault="00280E26" w:rsidP="007D0DA3">
      <w:pPr>
        <w:pStyle w:val="TextoArt"/>
        <w:ind w:firstLine="0"/>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Cursos de tercero: partidos disputados: 337, tarjetas amarillas por partido:</w:t>
      </w:r>
      <w:r w:rsidR="00262A9A" w:rsidRPr="007D0DA3">
        <w:rPr>
          <w:rFonts w:ascii="Arial" w:hAnsi="Arial" w:cs="Arial"/>
          <w:color w:val="262626" w:themeColor="text1" w:themeTint="D9"/>
          <w:sz w:val="24"/>
          <w:szCs w:val="24"/>
        </w:rPr>
        <w:t xml:space="preserve"> </w:t>
      </w:r>
      <w:r w:rsidRPr="007D0DA3">
        <w:rPr>
          <w:rFonts w:ascii="Arial" w:hAnsi="Arial" w:cs="Arial"/>
          <w:color w:val="262626" w:themeColor="text1" w:themeTint="D9"/>
          <w:sz w:val="24"/>
          <w:szCs w:val="24"/>
        </w:rPr>
        <w:t>0,866, porcentaje de descenso: 46,0 porciento,</w:t>
      </w:r>
      <w:r w:rsidR="00262A9A" w:rsidRPr="007D0DA3">
        <w:rPr>
          <w:rFonts w:ascii="Arial" w:hAnsi="Arial" w:cs="Arial"/>
          <w:color w:val="262626" w:themeColor="text1" w:themeTint="D9"/>
          <w:sz w:val="24"/>
          <w:szCs w:val="24"/>
        </w:rPr>
        <w:t xml:space="preserve"> tarjetas rojas por partido: 0,13, porcentaje de descenso: 48,4 porciento, total tarjetas por partido: 0,96 porciento, total porcentaje: 46,3 porciento.</w:t>
      </w:r>
    </w:p>
    <w:p w14:paraId="47226E05" w14:textId="0EDD3008" w:rsidR="00280E26" w:rsidRPr="007D0DA3" w:rsidRDefault="00262A9A" w:rsidP="007D0DA3">
      <w:pPr>
        <w:pStyle w:val="TextoArt"/>
        <w:ind w:firstLine="0"/>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Cursos de cuarto: partidos disputados 308, tarjetas amarillas por partido, porcentaje de descenso: 45,5 porciento, tarjetas rojas por partido: 0,08, porcentaje de descenso: 66,6 porciento, total tarjetas por partido: 0,80 porciento, total porcentaje: 48,4 porciento.</w:t>
      </w:r>
    </w:p>
    <w:p w14:paraId="56884DB0" w14:textId="6A391B4A" w:rsidR="00262A9A" w:rsidRPr="007D0DA3" w:rsidRDefault="00262A9A" w:rsidP="007D0DA3">
      <w:pPr>
        <w:pStyle w:val="TextoArt"/>
        <w:ind w:firstLine="0"/>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Fin nota del adaptador.</w:t>
      </w:r>
    </w:p>
    <w:p w14:paraId="7CA467FD" w14:textId="7BAFF218" w:rsidR="008172A9" w:rsidRPr="007D0DA3" w:rsidRDefault="008172A9" w:rsidP="007D0DA3">
      <w:pPr>
        <w:jc w:val="left"/>
        <w:rPr>
          <w:rFonts w:ascii="Arial" w:hAnsi="Arial" w:cs="Arial"/>
          <w:color w:val="262626" w:themeColor="text1" w:themeTint="D9"/>
          <w:sz w:val="24"/>
          <w:szCs w:val="24"/>
        </w:rPr>
      </w:pPr>
    </w:p>
    <w:p w14:paraId="41369F45" w14:textId="3DE96ACB" w:rsidR="006932E8" w:rsidRPr="007D0DA3" w:rsidRDefault="006932E8"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 xml:space="preserve">Esto supone que en estos cuatro cursos académicos de aplicación de la normativa el número de tarjetas mostradas por partido disputado se ha reducido en un 48,4%, reduciéndose el número de tarjetas amarillas (Am.) mostradas en un 45,5% y el número de tarjetas rojas mostradas en un 66,6%. </w:t>
      </w:r>
    </w:p>
    <w:p w14:paraId="6788EE5C" w14:textId="77777777" w:rsidR="006932E8" w:rsidRPr="007D0DA3" w:rsidRDefault="006932E8" w:rsidP="007D0DA3">
      <w:pPr>
        <w:pStyle w:val="Ttulo2"/>
        <w:rPr>
          <w:rFonts w:ascii="Arial" w:hAnsi="Arial" w:cs="Arial"/>
          <w:color w:val="262626" w:themeColor="text1" w:themeTint="D9"/>
          <w:sz w:val="24"/>
          <w:szCs w:val="24"/>
        </w:rPr>
      </w:pPr>
      <w:r w:rsidRPr="007D0DA3">
        <w:rPr>
          <w:rFonts w:ascii="Arial" w:hAnsi="Arial" w:cs="Arial"/>
          <w:color w:val="262626" w:themeColor="text1" w:themeTint="D9"/>
          <w:sz w:val="24"/>
          <w:szCs w:val="24"/>
        </w:rPr>
        <w:lastRenderedPageBreak/>
        <w:t>Conclusiones</w:t>
      </w:r>
    </w:p>
    <w:p w14:paraId="0B2D2687" w14:textId="77777777" w:rsidR="006932E8" w:rsidRPr="007D0DA3" w:rsidRDefault="006932E8" w:rsidP="007D0DA3">
      <w:pPr>
        <w:pStyle w:val="TextoArt"/>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Las conclusiones que destacan los jugadores, técnicos, árbitros y personal de la Universidad, tras la aplicación de un curso académico de esta campaña son las siguientes:</w:t>
      </w:r>
    </w:p>
    <w:p w14:paraId="5E2BBA1F" w14:textId="77777777" w:rsidR="006932E8" w:rsidRPr="007D0DA3" w:rsidRDefault="006932E8" w:rsidP="007D0DA3">
      <w:pPr>
        <w:pStyle w:val="Tabla1"/>
        <w:ind w:left="284"/>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 Descenso del nivel de violencia en los encuentros.</w:t>
      </w:r>
    </w:p>
    <w:p w14:paraId="4E901020" w14:textId="77777777" w:rsidR="006932E8" w:rsidRPr="007D0DA3" w:rsidRDefault="006932E8" w:rsidP="007D0DA3">
      <w:pPr>
        <w:pStyle w:val="Tabla1"/>
        <w:ind w:left="284"/>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 Satisfacción expresada verbalmente por los participantes ante una práctica deportiva más segura.</w:t>
      </w:r>
    </w:p>
    <w:p w14:paraId="07C785CD" w14:textId="77777777" w:rsidR="006932E8" w:rsidRPr="007D0DA3" w:rsidRDefault="006932E8" w:rsidP="007D0DA3">
      <w:pPr>
        <w:pStyle w:val="Tabla1"/>
        <w:ind w:left="284"/>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 Descenso del número de anotaciones a las actas del comité de competición por conductas antideportivas.</w:t>
      </w:r>
    </w:p>
    <w:p w14:paraId="0C64CBB6" w14:textId="77777777" w:rsidR="006932E8" w:rsidRPr="007D0DA3" w:rsidRDefault="006932E8" w:rsidP="007D0DA3">
      <w:pPr>
        <w:pStyle w:val="Tabla1"/>
        <w:ind w:left="284"/>
        <w:jc w:val="left"/>
        <w:rPr>
          <w:rFonts w:ascii="Arial" w:hAnsi="Arial" w:cs="Arial"/>
          <w:color w:val="262626" w:themeColor="text1" w:themeTint="D9"/>
          <w:sz w:val="24"/>
          <w:szCs w:val="24"/>
        </w:rPr>
      </w:pPr>
      <w:r w:rsidRPr="007D0DA3">
        <w:rPr>
          <w:rFonts w:ascii="Arial" w:hAnsi="Arial" w:cs="Arial"/>
          <w:color w:val="262626" w:themeColor="text1" w:themeTint="D9"/>
          <w:sz w:val="24"/>
          <w:szCs w:val="24"/>
        </w:rPr>
        <w:t>- Exclusión endógena, por reprobación social dentro del propio equipo, de los jugadores violentos.</w:t>
      </w:r>
    </w:p>
    <w:p w14:paraId="0C43DFF4" w14:textId="6CFEEFE0" w:rsidR="006932E8" w:rsidRPr="007D0DA3" w:rsidRDefault="006932E8" w:rsidP="007D0DA3">
      <w:pPr>
        <w:pStyle w:val="APA"/>
        <w:spacing w:line="276" w:lineRule="auto"/>
        <w:ind w:left="0" w:firstLine="0"/>
        <w:rPr>
          <w:rFonts w:ascii="Arial" w:hAnsi="Arial" w:cs="Arial"/>
          <w:color w:val="262626" w:themeColor="text1" w:themeTint="D9"/>
          <w:sz w:val="24"/>
        </w:rPr>
      </w:pPr>
    </w:p>
    <w:sectPr w:rsidR="006932E8" w:rsidRPr="007D0DA3" w:rsidSect="00B465EF">
      <w:type w:val="continuous"/>
      <w:pgSz w:w="11906" w:h="16838"/>
      <w:pgMar w:top="1578" w:right="1080" w:bottom="1440" w:left="1080" w:header="709" w:footer="709" w:gutter="0"/>
      <w:pgNumType w:start="41"/>
      <w:cols w:space="720"/>
      <w:formProt w:val="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6B443E" w14:textId="77777777" w:rsidR="008F79E9" w:rsidRDefault="008F79E9">
      <w:pPr>
        <w:rPr>
          <w:rFonts w:ascii="Times New Roman" w:hAnsi="Times New Roman" w:cs="Times New Roman"/>
        </w:rPr>
      </w:pPr>
      <w:r>
        <w:rPr>
          <w:rFonts w:ascii="Times New Roman" w:hAnsi="Times New Roman" w:cs="Times New Roman"/>
        </w:rPr>
        <w:separator/>
      </w:r>
    </w:p>
  </w:endnote>
  <w:endnote w:type="continuationSeparator" w:id="0">
    <w:p w14:paraId="08EAE780" w14:textId="77777777" w:rsidR="008F79E9" w:rsidRDefault="008F79E9">
      <w:pPr>
        <w:rPr>
          <w:rFonts w:ascii="Times New Roman" w:hAnsi="Times New Roman" w:cs="Times New Roman"/>
        </w:rPr>
      </w:pPr>
      <w:r>
        <w:rPr>
          <w:rFonts w:ascii="Times New Roman" w:hAnsi="Times New Roman" w:cs="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ZapfHumnst BT">
    <w:altName w:val="Arial"/>
    <w:charset w:val="00"/>
    <w:family w:val="swiss"/>
    <w:pitch w:val="variable"/>
    <w:sig w:usb0="00000001" w:usb1="1000204A" w:usb2="00000000" w:usb3="00000000" w:csb0="0000001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49672" w14:textId="0C0D6B7F" w:rsidR="001F53AC" w:rsidRPr="00130A0D" w:rsidRDefault="001F53AC" w:rsidP="001F53AC">
    <w:pPr>
      <w:tabs>
        <w:tab w:val="center" w:pos="4419"/>
        <w:tab w:val="right" w:pos="8838"/>
      </w:tabs>
      <w:spacing w:before="0" w:after="0"/>
      <w:contextualSpacing w:val="0"/>
      <w:jc w:val="left"/>
      <w:rPr>
        <w:rFonts w:ascii="Arial" w:hAnsi="Arial"/>
        <w:sz w:val="2"/>
      </w:rPr>
    </w:pPr>
  </w:p>
  <w:p w14:paraId="66184A06" w14:textId="38B15EED" w:rsidR="009E76A8" w:rsidRPr="00130A0D" w:rsidRDefault="009E76A8" w:rsidP="00130A0D">
    <w:pPr>
      <w:tabs>
        <w:tab w:val="center" w:pos="4419"/>
        <w:tab w:val="right" w:pos="8838"/>
      </w:tabs>
      <w:spacing w:before="0" w:after="0"/>
      <w:contextualSpacing w:val="0"/>
      <w:jc w:val="left"/>
      <w:rPr>
        <w:rFonts w:ascii="Arial" w:hAnsi="Arial"/>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002473" w14:textId="4BCAA4A4" w:rsidR="00DD1E2C" w:rsidRPr="001F53AC" w:rsidRDefault="00DD1E2C" w:rsidP="00130A0D">
    <w:pPr>
      <w:tabs>
        <w:tab w:val="center" w:pos="4419"/>
        <w:tab w:val="right" w:pos="8838"/>
      </w:tabs>
      <w:spacing w:before="0" w:after="0"/>
      <w:contextualSpacing w:val="0"/>
      <w:jc w:val="left"/>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E05EFD" w14:textId="77777777" w:rsidR="008F79E9" w:rsidRDefault="008F79E9">
      <w:pPr>
        <w:rPr>
          <w:rFonts w:ascii="Times New Roman" w:hAnsi="Times New Roman" w:cs="Times New Roman"/>
        </w:rPr>
      </w:pPr>
      <w:r>
        <w:rPr>
          <w:rFonts w:ascii="Times New Roman" w:hAnsi="Times New Roman" w:cs="Times New Roman"/>
        </w:rPr>
        <w:separator/>
      </w:r>
    </w:p>
  </w:footnote>
  <w:footnote w:type="continuationSeparator" w:id="0">
    <w:p w14:paraId="2DA94199" w14:textId="77777777" w:rsidR="008F79E9" w:rsidRDefault="008F79E9">
      <w:pPr>
        <w:rPr>
          <w:rFonts w:ascii="Times New Roman" w:hAnsi="Times New Roman" w:cs="Times New Roman"/>
        </w:rPr>
      </w:pPr>
      <w:r>
        <w:rPr>
          <w:rFonts w:ascii="Times New Roman" w:hAnsi="Times New Roman" w:cs="Times New Roman"/>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C54CC9" w14:textId="77777777" w:rsidR="00B465EF" w:rsidRDefault="00B465EF"/>
  <w:p w14:paraId="4C1238C0" w14:textId="77777777" w:rsidR="00DD1E2C" w:rsidRDefault="00DD1E2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22D6D"/>
    <w:multiLevelType w:val="multilevel"/>
    <w:tmpl w:val="DF5C8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17C0EBF"/>
    <w:multiLevelType w:val="hybridMultilevel"/>
    <w:tmpl w:val="2C68F5BA"/>
    <w:lvl w:ilvl="0" w:tplc="82BE5264">
      <w:start w:val="1"/>
      <w:numFmt w:val="bullet"/>
      <w:lvlText w:val="-"/>
      <w:lvlJc w:val="left"/>
      <w:pPr>
        <w:ind w:left="720" w:hanging="360"/>
      </w:pPr>
      <w:rPr>
        <w:rFonts w:ascii="Times New Roman" w:eastAsia="Calibri" w:hAnsi="Times New Roman" w:cs="Times New Roman"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 w15:restartNumberingAfterBreak="0">
    <w:nsid w:val="3BF856B9"/>
    <w:multiLevelType w:val="hybridMultilevel"/>
    <w:tmpl w:val="85FA6A14"/>
    <w:lvl w:ilvl="0" w:tplc="6D76A77C">
      <w:start w:val="1"/>
      <w:numFmt w:val="bullet"/>
      <w:lvlText w:val="-"/>
      <w:lvlJc w:val="left"/>
      <w:pPr>
        <w:ind w:left="1068" w:hanging="360"/>
      </w:pPr>
      <w:rPr>
        <w:rFonts w:ascii="Arial" w:eastAsiaTheme="minorHAnsi" w:hAnsi="Arial" w:cs="Aria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 w15:restartNumberingAfterBreak="0">
    <w:nsid w:val="3E516A5E"/>
    <w:multiLevelType w:val="hybridMultilevel"/>
    <w:tmpl w:val="D39243C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43AD7575"/>
    <w:multiLevelType w:val="hybridMultilevel"/>
    <w:tmpl w:val="A8F2E448"/>
    <w:lvl w:ilvl="0" w:tplc="6D76A77C">
      <w:start w:val="1"/>
      <w:numFmt w:val="bullet"/>
      <w:lvlText w:val="-"/>
      <w:lvlJc w:val="left"/>
      <w:pPr>
        <w:ind w:left="720" w:hanging="360"/>
      </w:pPr>
      <w:rPr>
        <w:rFonts w:ascii="Arial" w:eastAsiaTheme="minorHAnsi" w:hAnsi="Arial" w:cs="Aria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5" w15:restartNumberingAfterBreak="0">
    <w:nsid w:val="596668EE"/>
    <w:multiLevelType w:val="multilevel"/>
    <w:tmpl w:val="3E62C070"/>
    <w:lvl w:ilvl="0">
      <w:start w:val="2"/>
      <w:numFmt w:val="decimal"/>
      <w:lvlText w:val="%1.."/>
      <w:lvlJc w:val="left"/>
      <w:pPr>
        <w:ind w:left="1080" w:hanging="720"/>
      </w:pPr>
      <w:rPr>
        <w:rFonts w:eastAsia="Calibri" w:hint="default"/>
        <w:sz w:val="24"/>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6BA0276E"/>
    <w:multiLevelType w:val="hybridMultilevel"/>
    <w:tmpl w:val="F71A2264"/>
    <w:lvl w:ilvl="0" w:tplc="0C1046EA">
      <w:start w:val="1"/>
      <w:numFmt w:val="decimal"/>
      <w:lvlText w:val="%1-"/>
      <w:lvlJc w:val="left"/>
      <w:pPr>
        <w:ind w:left="720" w:hanging="360"/>
      </w:pPr>
      <w:rPr>
        <w:rFonts w:ascii="Times New Roman" w:hAnsi="Times New Roman" w:cs="Times New Roman" w:hint="default"/>
        <w:color w:val="000000"/>
      </w:rPr>
    </w:lvl>
    <w:lvl w:ilvl="1" w:tplc="0C0A0019">
      <w:start w:val="1"/>
      <w:numFmt w:val="lowerLetter"/>
      <w:lvlText w:val="%2."/>
      <w:lvlJc w:val="left"/>
      <w:pPr>
        <w:ind w:left="1440" w:hanging="360"/>
      </w:pPr>
      <w:rPr>
        <w:rFonts w:ascii="Times New Roman" w:hAnsi="Times New Roman" w:cs="Times New Roman"/>
      </w:rPr>
    </w:lvl>
    <w:lvl w:ilvl="2" w:tplc="0C0A001B">
      <w:start w:val="1"/>
      <w:numFmt w:val="lowerRoman"/>
      <w:lvlText w:val="%3."/>
      <w:lvlJc w:val="right"/>
      <w:pPr>
        <w:ind w:left="2160" w:hanging="180"/>
      </w:pPr>
      <w:rPr>
        <w:rFonts w:ascii="Times New Roman" w:hAnsi="Times New Roman" w:cs="Times New Roman"/>
      </w:rPr>
    </w:lvl>
    <w:lvl w:ilvl="3" w:tplc="0C0A000F">
      <w:start w:val="1"/>
      <w:numFmt w:val="decimal"/>
      <w:lvlText w:val="%4."/>
      <w:lvlJc w:val="left"/>
      <w:pPr>
        <w:ind w:left="2880" w:hanging="360"/>
      </w:pPr>
      <w:rPr>
        <w:rFonts w:ascii="Times New Roman" w:hAnsi="Times New Roman" w:cs="Times New Roman"/>
      </w:rPr>
    </w:lvl>
    <w:lvl w:ilvl="4" w:tplc="0C0A0019">
      <w:start w:val="1"/>
      <w:numFmt w:val="lowerLetter"/>
      <w:lvlText w:val="%5."/>
      <w:lvlJc w:val="left"/>
      <w:pPr>
        <w:ind w:left="3600" w:hanging="360"/>
      </w:pPr>
      <w:rPr>
        <w:rFonts w:ascii="Times New Roman" w:hAnsi="Times New Roman" w:cs="Times New Roman"/>
      </w:rPr>
    </w:lvl>
    <w:lvl w:ilvl="5" w:tplc="0C0A001B">
      <w:start w:val="1"/>
      <w:numFmt w:val="lowerRoman"/>
      <w:lvlText w:val="%6."/>
      <w:lvlJc w:val="right"/>
      <w:pPr>
        <w:ind w:left="4320" w:hanging="180"/>
      </w:pPr>
      <w:rPr>
        <w:rFonts w:ascii="Times New Roman" w:hAnsi="Times New Roman" w:cs="Times New Roman"/>
      </w:rPr>
    </w:lvl>
    <w:lvl w:ilvl="6" w:tplc="0C0A000F">
      <w:start w:val="1"/>
      <w:numFmt w:val="decimal"/>
      <w:lvlText w:val="%7."/>
      <w:lvlJc w:val="left"/>
      <w:pPr>
        <w:ind w:left="5040" w:hanging="360"/>
      </w:pPr>
      <w:rPr>
        <w:rFonts w:ascii="Times New Roman" w:hAnsi="Times New Roman" w:cs="Times New Roman"/>
      </w:rPr>
    </w:lvl>
    <w:lvl w:ilvl="7" w:tplc="0C0A0019">
      <w:start w:val="1"/>
      <w:numFmt w:val="lowerLetter"/>
      <w:lvlText w:val="%8."/>
      <w:lvlJc w:val="left"/>
      <w:pPr>
        <w:ind w:left="5760" w:hanging="360"/>
      </w:pPr>
      <w:rPr>
        <w:rFonts w:ascii="Times New Roman" w:hAnsi="Times New Roman" w:cs="Times New Roman"/>
      </w:rPr>
    </w:lvl>
    <w:lvl w:ilvl="8" w:tplc="0C0A001B">
      <w:start w:val="1"/>
      <w:numFmt w:val="lowerRoman"/>
      <w:lvlText w:val="%9."/>
      <w:lvlJc w:val="right"/>
      <w:pPr>
        <w:ind w:left="6480" w:hanging="180"/>
      </w:pPr>
      <w:rPr>
        <w:rFonts w:ascii="Times New Roman" w:hAnsi="Times New Roman" w:cs="Times New Roman"/>
      </w:rPr>
    </w:lvl>
  </w:abstractNum>
  <w:abstractNum w:abstractNumId="7" w15:restartNumberingAfterBreak="0">
    <w:nsid w:val="71A22DB2"/>
    <w:multiLevelType w:val="multilevel"/>
    <w:tmpl w:val="3C4E01F8"/>
    <w:lvl w:ilvl="0">
      <w:start w:val="1"/>
      <w:numFmt w:val="decimal"/>
      <w:lvlText w:val="%1."/>
      <w:lvlJc w:val="left"/>
      <w:pPr>
        <w:ind w:left="720" w:hanging="360"/>
      </w:pPr>
      <w:rPr>
        <w:rFonts w:hint="default"/>
        <w:sz w:val="24"/>
      </w:rPr>
    </w:lvl>
    <w:lvl w:ilvl="1">
      <w:start w:val="4"/>
      <w:numFmt w:val="decimal"/>
      <w:isLgl/>
      <w:lvlText w:val="%1.%2."/>
      <w:lvlJc w:val="left"/>
      <w:pPr>
        <w:ind w:left="768" w:hanging="40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725F0194"/>
    <w:multiLevelType w:val="hybridMultilevel"/>
    <w:tmpl w:val="2F08B832"/>
    <w:lvl w:ilvl="0" w:tplc="F1364FA2">
      <w:start w:val="1"/>
      <w:numFmt w:val="decimal"/>
      <w:lvlText w:val="(%1)"/>
      <w:lvlJc w:val="left"/>
      <w:pPr>
        <w:ind w:left="720" w:hanging="360"/>
      </w:pPr>
      <w:rPr>
        <w:rFonts w:hint="default"/>
        <w:color w:val="auto"/>
        <w:sz w:val="24"/>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9" w15:restartNumberingAfterBreak="0">
    <w:nsid w:val="761A0D0A"/>
    <w:multiLevelType w:val="hybridMultilevel"/>
    <w:tmpl w:val="665A0AC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78D41CDD"/>
    <w:multiLevelType w:val="hybridMultilevel"/>
    <w:tmpl w:val="F0269608"/>
    <w:lvl w:ilvl="0" w:tplc="6D76A77C">
      <w:start w:val="1"/>
      <w:numFmt w:val="bullet"/>
      <w:lvlText w:val="-"/>
      <w:lvlJc w:val="left"/>
      <w:pPr>
        <w:ind w:left="1068" w:hanging="360"/>
      </w:pPr>
      <w:rPr>
        <w:rFonts w:ascii="Arial" w:eastAsiaTheme="minorHAnsi" w:hAnsi="Arial" w:cs="Aria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num w:numId="1">
    <w:abstractNumId w:val="6"/>
  </w:num>
  <w:num w:numId="2">
    <w:abstractNumId w:val="1"/>
  </w:num>
  <w:num w:numId="3">
    <w:abstractNumId w:val="0"/>
  </w:num>
  <w:num w:numId="4">
    <w:abstractNumId w:val="7"/>
  </w:num>
  <w:num w:numId="5">
    <w:abstractNumId w:val="5"/>
  </w:num>
  <w:num w:numId="6">
    <w:abstractNumId w:val="3"/>
  </w:num>
  <w:num w:numId="7">
    <w:abstractNumId w:val="9"/>
  </w:num>
  <w:num w:numId="8">
    <w:abstractNumId w:val="8"/>
  </w:num>
  <w:num w:numId="9">
    <w:abstractNumId w:val="4"/>
  </w:num>
  <w:num w:numId="10">
    <w:abstractNumId w:val="10"/>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pt-BR" w:vendorID="64" w:dllVersion="131078" w:nlCheck="1" w:checkStyle="0"/>
  <w:activeWritingStyle w:appName="MSWord" w:lang="en-US" w:vendorID="64" w:dllVersion="131078" w:nlCheck="1" w:checkStyle="0"/>
  <w:activeWritingStyle w:appName="MSWord" w:lang="es-ES" w:vendorID="64" w:dllVersion="131078" w:nlCheck="1" w:checkStyle="0"/>
  <w:activeWritingStyle w:appName="MSWord" w:lang="es-UY" w:vendorID="64" w:dllVersion="131078" w:nlCheck="1" w:checkStyle="0"/>
  <w:activeWritingStyle w:appName="MSWord" w:lang="fr-FR" w:vendorID="64" w:dllVersion="131078" w:nlCheck="1" w:checkStyle="1"/>
  <w:activeWritingStyle w:appName="MSWord" w:lang="es-ES_tradnl" w:vendorID="64" w:dllVersion="131078" w:nlCheck="1" w:checkStyle="0"/>
  <w:activeWritingStyle w:appName="MSWord" w:lang="en-GB" w:vendorID="64" w:dllVersion="131078" w:nlCheck="1" w:checkStyle="0"/>
  <w:proofState w:spelling="clean" w:grammar="clean"/>
  <w:stylePaneFormatFilter w:val="1221" w:allStyles="1" w:customStyles="0" w:latentStyles="0" w:stylesInUse="0" w:headingStyles="1" w:numberingStyles="0" w:tableStyles="0" w:directFormattingOnRuns="0" w:directFormattingOnParagraphs="1" w:directFormattingOnNumbering="0" w:directFormattingOnTables="0" w:clearFormatting="1" w:top3HeadingStyles="0" w:visibleStyles="0" w:alternateStyleNames="0"/>
  <w:defaultTabStop w:val="708"/>
  <w:autoHyphenation/>
  <w:hyphenationZone w:val="425"/>
  <w:doNotHyphenateCaps/>
  <w:evenAndOddHeaders/>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10C1"/>
    <w:rsid w:val="00000608"/>
    <w:rsid w:val="00007A0C"/>
    <w:rsid w:val="00014A85"/>
    <w:rsid w:val="0003135B"/>
    <w:rsid w:val="00035721"/>
    <w:rsid w:val="00056760"/>
    <w:rsid w:val="0005702E"/>
    <w:rsid w:val="00095020"/>
    <w:rsid w:val="000963C6"/>
    <w:rsid w:val="000A4D6E"/>
    <w:rsid w:val="000B0579"/>
    <w:rsid w:val="000B2275"/>
    <w:rsid w:val="000C360A"/>
    <w:rsid w:val="000C6413"/>
    <w:rsid w:val="000D120D"/>
    <w:rsid w:val="000D3C83"/>
    <w:rsid w:val="000D5EA1"/>
    <w:rsid w:val="001203ED"/>
    <w:rsid w:val="00123805"/>
    <w:rsid w:val="00125A58"/>
    <w:rsid w:val="0012768B"/>
    <w:rsid w:val="00130A0D"/>
    <w:rsid w:val="00131031"/>
    <w:rsid w:val="001316E2"/>
    <w:rsid w:val="0013237C"/>
    <w:rsid w:val="00145F3F"/>
    <w:rsid w:val="0014762E"/>
    <w:rsid w:val="00152FFF"/>
    <w:rsid w:val="00156B4C"/>
    <w:rsid w:val="00160945"/>
    <w:rsid w:val="00166A32"/>
    <w:rsid w:val="00172E71"/>
    <w:rsid w:val="00195F56"/>
    <w:rsid w:val="00195FA1"/>
    <w:rsid w:val="00196DCF"/>
    <w:rsid w:val="001B1F6A"/>
    <w:rsid w:val="001E10C1"/>
    <w:rsid w:val="001F2795"/>
    <w:rsid w:val="001F53AC"/>
    <w:rsid w:val="00205323"/>
    <w:rsid w:val="002226F5"/>
    <w:rsid w:val="002265E8"/>
    <w:rsid w:val="00245029"/>
    <w:rsid w:val="00252239"/>
    <w:rsid w:val="00262A9A"/>
    <w:rsid w:val="00273566"/>
    <w:rsid w:val="00280E26"/>
    <w:rsid w:val="00286C96"/>
    <w:rsid w:val="002B6F61"/>
    <w:rsid w:val="002C53A3"/>
    <w:rsid w:val="0032226D"/>
    <w:rsid w:val="003D75F6"/>
    <w:rsid w:val="0040178D"/>
    <w:rsid w:val="004049F0"/>
    <w:rsid w:val="00411257"/>
    <w:rsid w:val="0042675A"/>
    <w:rsid w:val="004406FC"/>
    <w:rsid w:val="00457D9B"/>
    <w:rsid w:val="00482D6A"/>
    <w:rsid w:val="0049713A"/>
    <w:rsid w:val="004A70BD"/>
    <w:rsid w:val="004A7B6B"/>
    <w:rsid w:val="004C0ED7"/>
    <w:rsid w:val="004C28EF"/>
    <w:rsid w:val="004E4DD1"/>
    <w:rsid w:val="004E6E4A"/>
    <w:rsid w:val="004F2130"/>
    <w:rsid w:val="0052430A"/>
    <w:rsid w:val="00530059"/>
    <w:rsid w:val="00541636"/>
    <w:rsid w:val="00554B38"/>
    <w:rsid w:val="0056662B"/>
    <w:rsid w:val="0057379B"/>
    <w:rsid w:val="005A2EE0"/>
    <w:rsid w:val="005A3DC3"/>
    <w:rsid w:val="005E7FC0"/>
    <w:rsid w:val="006013F7"/>
    <w:rsid w:val="006364F8"/>
    <w:rsid w:val="006712B3"/>
    <w:rsid w:val="00673683"/>
    <w:rsid w:val="006932E8"/>
    <w:rsid w:val="006B3E7D"/>
    <w:rsid w:val="006B6D73"/>
    <w:rsid w:val="006C45D2"/>
    <w:rsid w:val="00700F14"/>
    <w:rsid w:val="0070181E"/>
    <w:rsid w:val="007210AE"/>
    <w:rsid w:val="0074770B"/>
    <w:rsid w:val="00747822"/>
    <w:rsid w:val="007578CF"/>
    <w:rsid w:val="0078125F"/>
    <w:rsid w:val="0078359F"/>
    <w:rsid w:val="00790EF6"/>
    <w:rsid w:val="007A1747"/>
    <w:rsid w:val="007B7005"/>
    <w:rsid w:val="007B7D65"/>
    <w:rsid w:val="007D0DA3"/>
    <w:rsid w:val="007F5DC9"/>
    <w:rsid w:val="008010AF"/>
    <w:rsid w:val="00803955"/>
    <w:rsid w:val="008172A9"/>
    <w:rsid w:val="008428C5"/>
    <w:rsid w:val="00855615"/>
    <w:rsid w:val="008770AC"/>
    <w:rsid w:val="00884AE9"/>
    <w:rsid w:val="008C798D"/>
    <w:rsid w:val="008D05BD"/>
    <w:rsid w:val="008F79E9"/>
    <w:rsid w:val="00901202"/>
    <w:rsid w:val="00941814"/>
    <w:rsid w:val="00961185"/>
    <w:rsid w:val="00984668"/>
    <w:rsid w:val="00995DDC"/>
    <w:rsid w:val="009E2315"/>
    <w:rsid w:val="009E76A8"/>
    <w:rsid w:val="009F30BF"/>
    <w:rsid w:val="00A0372E"/>
    <w:rsid w:val="00A34989"/>
    <w:rsid w:val="00A5064B"/>
    <w:rsid w:val="00A90088"/>
    <w:rsid w:val="00A951CF"/>
    <w:rsid w:val="00A96A55"/>
    <w:rsid w:val="00AD13BE"/>
    <w:rsid w:val="00AE016D"/>
    <w:rsid w:val="00AE468C"/>
    <w:rsid w:val="00AE6A26"/>
    <w:rsid w:val="00B01C51"/>
    <w:rsid w:val="00B273F2"/>
    <w:rsid w:val="00B465EF"/>
    <w:rsid w:val="00B60735"/>
    <w:rsid w:val="00B7547A"/>
    <w:rsid w:val="00B813BD"/>
    <w:rsid w:val="00B939F6"/>
    <w:rsid w:val="00B97AFD"/>
    <w:rsid w:val="00BA1D99"/>
    <w:rsid w:val="00BD15B3"/>
    <w:rsid w:val="00BF0158"/>
    <w:rsid w:val="00C339C6"/>
    <w:rsid w:val="00C60AB1"/>
    <w:rsid w:val="00C708CE"/>
    <w:rsid w:val="00C7547C"/>
    <w:rsid w:val="00C94D69"/>
    <w:rsid w:val="00C96D4E"/>
    <w:rsid w:val="00CA3BBF"/>
    <w:rsid w:val="00CB7181"/>
    <w:rsid w:val="00CC7299"/>
    <w:rsid w:val="00CE4638"/>
    <w:rsid w:val="00CF770E"/>
    <w:rsid w:val="00D01D89"/>
    <w:rsid w:val="00D11C3F"/>
    <w:rsid w:val="00D14C96"/>
    <w:rsid w:val="00D31F58"/>
    <w:rsid w:val="00D3210A"/>
    <w:rsid w:val="00D357FC"/>
    <w:rsid w:val="00D41D39"/>
    <w:rsid w:val="00D4618F"/>
    <w:rsid w:val="00D46BCC"/>
    <w:rsid w:val="00D46F5A"/>
    <w:rsid w:val="00D708EF"/>
    <w:rsid w:val="00D907F9"/>
    <w:rsid w:val="00D92627"/>
    <w:rsid w:val="00DA540E"/>
    <w:rsid w:val="00DB71C0"/>
    <w:rsid w:val="00DC0A92"/>
    <w:rsid w:val="00DC2909"/>
    <w:rsid w:val="00DC5EB8"/>
    <w:rsid w:val="00DD1E2C"/>
    <w:rsid w:val="00DD2FC1"/>
    <w:rsid w:val="00DD3186"/>
    <w:rsid w:val="00DD6686"/>
    <w:rsid w:val="00E03658"/>
    <w:rsid w:val="00E16562"/>
    <w:rsid w:val="00E75D42"/>
    <w:rsid w:val="00E8175A"/>
    <w:rsid w:val="00E917E7"/>
    <w:rsid w:val="00EA3104"/>
    <w:rsid w:val="00EB4A88"/>
    <w:rsid w:val="00ED08FE"/>
    <w:rsid w:val="00EF5E78"/>
    <w:rsid w:val="00F017C9"/>
    <w:rsid w:val="00F03D7A"/>
    <w:rsid w:val="00F0774D"/>
    <w:rsid w:val="00F1240C"/>
    <w:rsid w:val="00F3110F"/>
    <w:rsid w:val="00F322F5"/>
    <w:rsid w:val="00F611EB"/>
    <w:rsid w:val="00F64E5D"/>
    <w:rsid w:val="00F92896"/>
    <w:rsid w:val="00FA1859"/>
    <w:rsid w:val="00FB3EE5"/>
    <w:rsid w:val="00FD0C18"/>
    <w:rsid w:val="00FD2464"/>
    <w:rsid w:val="00FF57F9"/>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4C8E440"/>
  <w15:docId w15:val="{86CCDD09-5C19-654C-8541-D91DE14F39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es-ES" w:eastAsia="es-ES_tradnl" w:bidi="ar-SA"/>
      </w:rPr>
    </w:rPrDefault>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lsdException w:name="header" w:semiHidden="1" w:unhideWhenUsed="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D01D89"/>
    <w:pPr>
      <w:spacing w:before="120" w:after="120" w:line="276" w:lineRule="auto"/>
      <w:contextualSpacing/>
      <w:jc w:val="both"/>
    </w:pPr>
    <w:rPr>
      <w:rFonts w:ascii="ZapfHumnst BT" w:hAnsi="ZapfHumnst BT" w:cs="Calibri"/>
      <w:color w:val="404040" w:themeColor="text1" w:themeTint="BF"/>
      <w:sz w:val="22"/>
      <w:szCs w:val="22"/>
      <w:lang w:eastAsia="en-US"/>
    </w:rPr>
  </w:style>
  <w:style w:type="paragraph" w:styleId="Ttulo1">
    <w:name w:val="heading 1"/>
    <w:next w:val="Normal"/>
    <w:link w:val="Ttulo1Car"/>
    <w:uiPriority w:val="9"/>
    <w:qFormat/>
    <w:rsid w:val="00125A58"/>
    <w:pPr>
      <w:keepNext/>
      <w:keepLines/>
      <w:spacing w:before="480" w:after="480"/>
      <w:outlineLvl w:val="0"/>
    </w:pPr>
    <w:rPr>
      <w:rFonts w:ascii="ZapfHumnst BT" w:eastAsiaTheme="majorEastAsia" w:hAnsi="ZapfHumnst BT" w:cstheme="majorBidi"/>
      <w:color w:val="404040" w:themeColor="text1" w:themeTint="BF"/>
      <w:sz w:val="40"/>
      <w:szCs w:val="32"/>
      <w:lang w:eastAsia="en-US"/>
    </w:rPr>
  </w:style>
  <w:style w:type="paragraph" w:styleId="Ttulo2">
    <w:name w:val="heading 2"/>
    <w:next w:val="Normal"/>
    <w:link w:val="Ttulo2Car"/>
    <w:autoRedefine/>
    <w:uiPriority w:val="9"/>
    <w:unhideWhenUsed/>
    <w:qFormat/>
    <w:rsid w:val="00125A58"/>
    <w:pPr>
      <w:keepNext/>
      <w:keepLines/>
      <w:spacing w:before="240" w:after="120"/>
      <w:outlineLvl w:val="1"/>
    </w:pPr>
    <w:rPr>
      <w:rFonts w:ascii="ZapfHumnst BT" w:eastAsiaTheme="majorEastAsia" w:hAnsi="ZapfHumnst BT" w:cstheme="majorBidi"/>
      <w:b/>
      <w:color w:val="404040" w:themeColor="text1" w:themeTint="BF"/>
      <w:sz w:val="22"/>
      <w:szCs w:val="26"/>
      <w:lang w:eastAsia="en-US"/>
    </w:rPr>
  </w:style>
  <w:style w:type="paragraph" w:styleId="Ttulo3">
    <w:name w:val="heading 3"/>
    <w:next w:val="Normal"/>
    <w:link w:val="Ttulo3Car"/>
    <w:autoRedefine/>
    <w:uiPriority w:val="9"/>
    <w:unhideWhenUsed/>
    <w:qFormat/>
    <w:rsid w:val="00D01D89"/>
    <w:pPr>
      <w:keepNext/>
      <w:keepLines/>
      <w:spacing w:before="240" w:after="120"/>
      <w:outlineLvl w:val="2"/>
    </w:pPr>
    <w:rPr>
      <w:rFonts w:ascii="ZapfHumnst BT" w:eastAsia="Calibri" w:hAnsi="ZapfHumnst BT" w:cstheme="majorBidi"/>
      <w:color w:val="404040" w:themeColor="text1" w:themeTint="BF"/>
      <w:sz w:val="22"/>
      <w:szCs w:val="24"/>
      <w:u w:val="single"/>
      <w:lang w:val="es-UY"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99"/>
    <w:qFormat/>
    <w:pPr>
      <w:ind w:left="720"/>
    </w:pPr>
  </w:style>
  <w:style w:type="character" w:styleId="Hipervnculo">
    <w:name w:val="Hyperlink"/>
    <w:uiPriority w:val="99"/>
    <w:rsid w:val="00A90088"/>
    <w:rPr>
      <w:rFonts w:ascii="ZapfHumnst BT" w:hAnsi="ZapfHumnst BT" w:cs="Times New Roman"/>
      <w:color w:val="0563C1"/>
      <w:u w:val="single"/>
    </w:rPr>
  </w:style>
  <w:style w:type="character" w:styleId="Hipervnculovisitado">
    <w:name w:val="FollowedHyperlink"/>
    <w:uiPriority w:val="99"/>
    <w:rPr>
      <w:rFonts w:ascii="Times New Roman" w:hAnsi="Times New Roman" w:cs="Times New Roman"/>
      <w:color w:val="auto"/>
      <w:u w:val="single"/>
    </w:rPr>
  </w:style>
  <w:style w:type="paragraph" w:styleId="Piedepgina">
    <w:name w:val="footer"/>
    <w:basedOn w:val="Normal"/>
    <w:link w:val="PiedepginaCar"/>
    <w:uiPriority w:val="99"/>
    <w:pPr>
      <w:tabs>
        <w:tab w:val="center" w:pos="4419"/>
        <w:tab w:val="right" w:pos="8838"/>
      </w:tabs>
    </w:pPr>
  </w:style>
  <w:style w:type="character" w:customStyle="1" w:styleId="PiedepginaCar">
    <w:name w:val="Pie de página Car"/>
    <w:link w:val="Piedepgina"/>
    <w:uiPriority w:val="99"/>
    <w:rPr>
      <w:rFonts w:ascii="Times New Roman" w:hAnsi="Times New Roman" w:cs="Times New Roman"/>
    </w:rPr>
  </w:style>
  <w:style w:type="character" w:styleId="Nmerodepgina">
    <w:name w:val="page number"/>
    <w:uiPriority w:val="99"/>
    <w:rPr>
      <w:rFonts w:ascii="Times New Roman" w:hAnsi="Times New Roman" w:cs="Times New Roman"/>
    </w:rPr>
  </w:style>
  <w:style w:type="paragraph" w:styleId="HTMLconformatoprevio">
    <w:name w:val="HTML Preformatted"/>
    <w:basedOn w:val="Normal"/>
    <w:link w:val="HTMLconformatoprevioC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es-ES_tradnl"/>
    </w:rPr>
  </w:style>
  <w:style w:type="character" w:customStyle="1" w:styleId="HTMLconformatoprevioCar">
    <w:name w:val="HTML con formato previo Car"/>
    <w:link w:val="HTMLconformatoprevio"/>
    <w:uiPriority w:val="99"/>
    <w:rPr>
      <w:rFonts w:ascii="Courier New" w:hAnsi="Courier New" w:cs="Courier New"/>
      <w:sz w:val="20"/>
      <w:szCs w:val="20"/>
      <w:lang w:eastAsia="es-ES_tradnl"/>
    </w:rPr>
  </w:style>
  <w:style w:type="paragraph" w:styleId="Textodeglobo">
    <w:name w:val="Balloon Text"/>
    <w:basedOn w:val="Normal"/>
    <w:link w:val="TextodegloboCar"/>
    <w:uiPriority w:val="99"/>
    <w:rPr>
      <w:rFonts w:ascii="Tahoma" w:hAnsi="Tahoma" w:cs="Tahoma"/>
      <w:sz w:val="16"/>
      <w:szCs w:val="16"/>
    </w:rPr>
  </w:style>
  <w:style w:type="character" w:customStyle="1" w:styleId="TextodegloboCar">
    <w:name w:val="Texto de globo Car"/>
    <w:link w:val="Textodeglobo"/>
    <w:uiPriority w:val="99"/>
    <w:rPr>
      <w:rFonts w:ascii="Tahoma" w:hAnsi="Tahoma" w:cs="Tahoma"/>
      <w:sz w:val="16"/>
      <w:szCs w:val="16"/>
    </w:rPr>
  </w:style>
  <w:style w:type="character" w:styleId="Refdecomentario">
    <w:name w:val="annotation reference"/>
    <w:uiPriority w:val="99"/>
    <w:rPr>
      <w:rFonts w:ascii="Times New Roman" w:hAnsi="Times New Roman" w:cs="Times New Roman"/>
      <w:sz w:val="16"/>
      <w:szCs w:val="16"/>
    </w:rPr>
  </w:style>
  <w:style w:type="paragraph" w:styleId="Textocomentario">
    <w:name w:val="annotation text"/>
    <w:basedOn w:val="Normal"/>
    <w:link w:val="TextocomentarioCar"/>
    <w:uiPriority w:val="99"/>
    <w:rPr>
      <w:sz w:val="20"/>
      <w:szCs w:val="20"/>
    </w:rPr>
  </w:style>
  <w:style w:type="character" w:customStyle="1" w:styleId="TextocomentarioCar">
    <w:name w:val="Texto comentario Car"/>
    <w:link w:val="Textocomentario"/>
    <w:uiPriority w:val="99"/>
    <w:rPr>
      <w:rFonts w:ascii="Calibri" w:hAnsi="Calibri" w:cs="Calibri"/>
      <w:sz w:val="20"/>
      <w:szCs w:val="20"/>
      <w:lang w:val="es-ES" w:eastAsia="en-US"/>
    </w:rPr>
  </w:style>
  <w:style w:type="paragraph" w:styleId="Asuntodelcomentario">
    <w:name w:val="annotation subject"/>
    <w:basedOn w:val="Textocomentario"/>
    <w:next w:val="Textocomentario"/>
    <w:link w:val="AsuntodelcomentarioCar"/>
    <w:uiPriority w:val="99"/>
    <w:rPr>
      <w:b/>
      <w:bCs/>
    </w:rPr>
  </w:style>
  <w:style w:type="character" w:customStyle="1" w:styleId="AsuntodelcomentarioCar">
    <w:name w:val="Asunto del comentario Car"/>
    <w:link w:val="Asuntodelcomentario"/>
    <w:uiPriority w:val="99"/>
    <w:rPr>
      <w:rFonts w:ascii="Calibri" w:hAnsi="Calibri" w:cs="Calibri"/>
      <w:b/>
      <w:bCs/>
      <w:sz w:val="20"/>
      <w:szCs w:val="20"/>
      <w:lang w:val="es-ES" w:eastAsia="en-US"/>
    </w:rPr>
  </w:style>
  <w:style w:type="character" w:customStyle="1" w:styleId="pkpscreenreader">
    <w:name w:val="pkp_screen_reader"/>
    <w:rsid w:val="00901202"/>
  </w:style>
  <w:style w:type="character" w:customStyle="1" w:styleId="label">
    <w:name w:val="label"/>
    <w:rsid w:val="00901202"/>
  </w:style>
  <w:style w:type="character" w:customStyle="1" w:styleId="Ttulo2Car">
    <w:name w:val="Título 2 Car"/>
    <w:basedOn w:val="Fuentedeprrafopredeter"/>
    <w:link w:val="Ttulo2"/>
    <w:uiPriority w:val="9"/>
    <w:rsid w:val="00125A58"/>
    <w:rPr>
      <w:rFonts w:ascii="ZapfHumnst BT" w:eastAsiaTheme="majorEastAsia" w:hAnsi="ZapfHumnst BT" w:cstheme="majorBidi"/>
      <w:b/>
      <w:color w:val="404040" w:themeColor="text1" w:themeTint="BF"/>
      <w:sz w:val="22"/>
      <w:szCs w:val="26"/>
      <w:lang w:eastAsia="en-US"/>
    </w:rPr>
  </w:style>
  <w:style w:type="character" w:customStyle="1" w:styleId="Ttulo1Car">
    <w:name w:val="Título 1 Car"/>
    <w:basedOn w:val="Fuentedeprrafopredeter"/>
    <w:link w:val="Ttulo1"/>
    <w:uiPriority w:val="9"/>
    <w:rsid w:val="00125A58"/>
    <w:rPr>
      <w:rFonts w:ascii="ZapfHumnst BT" w:eastAsiaTheme="majorEastAsia" w:hAnsi="ZapfHumnst BT" w:cstheme="majorBidi"/>
      <w:color w:val="404040" w:themeColor="text1" w:themeTint="BF"/>
      <w:sz w:val="40"/>
      <w:szCs w:val="32"/>
      <w:lang w:eastAsia="en-US"/>
    </w:rPr>
  </w:style>
  <w:style w:type="paragraph" w:customStyle="1" w:styleId="AutorNom">
    <w:name w:val="AutorNom"/>
    <w:link w:val="AutorNomCar"/>
    <w:qFormat/>
    <w:rsid w:val="0005702E"/>
    <w:pPr>
      <w:ind w:left="4536"/>
    </w:pPr>
    <w:rPr>
      <w:rFonts w:ascii="ZapfHumnst BT" w:hAnsi="ZapfHumnst BT"/>
      <w:b/>
      <w:color w:val="404040" w:themeColor="text1" w:themeTint="BF"/>
      <w:sz w:val="24"/>
      <w:szCs w:val="24"/>
      <w:lang w:eastAsia="en-US"/>
    </w:rPr>
  </w:style>
  <w:style w:type="paragraph" w:customStyle="1" w:styleId="afiliacion">
    <w:name w:val="afiliacion"/>
    <w:link w:val="afiliacionCar"/>
    <w:autoRedefine/>
    <w:qFormat/>
    <w:rsid w:val="00D01D89"/>
    <w:pPr>
      <w:spacing w:after="240"/>
      <w:ind w:left="4536"/>
      <w:contextualSpacing/>
      <w:jc w:val="both"/>
    </w:pPr>
    <w:rPr>
      <w:rFonts w:ascii="ZapfHumnst BT" w:hAnsi="ZapfHumnst BT"/>
      <w:color w:val="404040" w:themeColor="text1" w:themeTint="BF"/>
      <w:szCs w:val="24"/>
      <w:lang w:eastAsia="en-US"/>
    </w:rPr>
  </w:style>
  <w:style w:type="character" w:customStyle="1" w:styleId="AutorNomCar">
    <w:name w:val="AutorNom Car"/>
    <w:basedOn w:val="Fuentedeprrafopredeter"/>
    <w:link w:val="AutorNom"/>
    <w:rsid w:val="0005702E"/>
    <w:rPr>
      <w:rFonts w:ascii="ZapfHumnst BT" w:hAnsi="ZapfHumnst BT"/>
      <w:b/>
      <w:color w:val="404040" w:themeColor="text1" w:themeTint="BF"/>
      <w:sz w:val="24"/>
      <w:szCs w:val="24"/>
      <w:lang w:eastAsia="en-US"/>
    </w:rPr>
  </w:style>
  <w:style w:type="paragraph" w:customStyle="1" w:styleId="ArtDatos">
    <w:name w:val="ArtDatos"/>
    <w:basedOn w:val="afiliacion"/>
    <w:link w:val="ArtDatosCar"/>
    <w:qFormat/>
    <w:rsid w:val="00125A58"/>
    <w:pPr>
      <w:spacing w:before="120" w:after="120"/>
      <w:ind w:left="5103"/>
      <w:jc w:val="right"/>
    </w:pPr>
    <w:rPr>
      <w:lang w:val="en-US" w:eastAsia="es-ES_tradnl"/>
    </w:rPr>
  </w:style>
  <w:style w:type="character" w:customStyle="1" w:styleId="afiliacionCar">
    <w:name w:val="afiliacion Car"/>
    <w:basedOn w:val="Fuentedeprrafopredeter"/>
    <w:link w:val="afiliacion"/>
    <w:rsid w:val="00D01D89"/>
    <w:rPr>
      <w:rFonts w:ascii="ZapfHumnst BT" w:hAnsi="ZapfHumnst BT"/>
      <w:color w:val="404040" w:themeColor="text1" w:themeTint="BF"/>
      <w:szCs w:val="24"/>
      <w:lang w:eastAsia="en-US"/>
    </w:rPr>
  </w:style>
  <w:style w:type="paragraph" w:customStyle="1" w:styleId="DOI">
    <w:name w:val="DOI"/>
    <w:link w:val="DOICar"/>
    <w:qFormat/>
    <w:rsid w:val="00125A58"/>
    <w:pPr>
      <w:spacing w:before="120" w:after="120"/>
      <w:ind w:left="4536"/>
      <w:jc w:val="right"/>
    </w:pPr>
    <w:rPr>
      <w:rFonts w:ascii="ZapfHumnst BT" w:hAnsi="ZapfHumnst BT"/>
      <w:color w:val="404040" w:themeColor="text1" w:themeTint="BF"/>
      <w:szCs w:val="24"/>
      <w:lang w:val="en-US"/>
    </w:rPr>
  </w:style>
  <w:style w:type="character" w:customStyle="1" w:styleId="ArtDatosCar">
    <w:name w:val="ArtDatos Car"/>
    <w:basedOn w:val="afiliacionCar"/>
    <w:link w:val="ArtDatos"/>
    <w:rsid w:val="00125A58"/>
    <w:rPr>
      <w:rFonts w:ascii="ZapfHumnst BT" w:hAnsi="ZapfHumnst BT"/>
      <w:color w:val="404040" w:themeColor="text1" w:themeTint="BF"/>
      <w:szCs w:val="24"/>
      <w:lang w:val="en-US" w:eastAsia="en-US"/>
    </w:rPr>
  </w:style>
  <w:style w:type="table" w:styleId="Tablaconcuadrcula">
    <w:name w:val="Table Grid"/>
    <w:basedOn w:val="Tablanormal"/>
    <w:uiPriority w:val="59"/>
    <w:rsid w:val="007A17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OICar">
    <w:name w:val="DOI Car"/>
    <w:basedOn w:val="ArtDatosCar"/>
    <w:link w:val="DOI"/>
    <w:rsid w:val="00125A58"/>
    <w:rPr>
      <w:rFonts w:ascii="ZapfHumnst BT" w:hAnsi="ZapfHumnst BT"/>
      <w:color w:val="404040" w:themeColor="text1" w:themeTint="BF"/>
      <w:szCs w:val="24"/>
      <w:lang w:val="en-US" w:eastAsia="en-US"/>
    </w:rPr>
  </w:style>
  <w:style w:type="paragraph" w:customStyle="1" w:styleId="Resumencont">
    <w:name w:val="Resumencont"/>
    <w:link w:val="ResumencontCar"/>
    <w:autoRedefine/>
    <w:qFormat/>
    <w:rsid w:val="002B6F61"/>
    <w:pPr>
      <w:spacing w:after="120"/>
      <w:jc w:val="both"/>
    </w:pPr>
    <w:rPr>
      <w:rFonts w:ascii="Arial" w:hAnsi="Arial"/>
      <w:b/>
      <w:color w:val="404040" w:themeColor="text1" w:themeTint="BF"/>
      <w:sz w:val="18"/>
      <w:szCs w:val="24"/>
      <w:lang w:val="en-US"/>
    </w:rPr>
  </w:style>
  <w:style w:type="paragraph" w:customStyle="1" w:styleId="resTit">
    <w:name w:val="resTit"/>
    <w:link w:val="resTitCar"/>
    <w:qFormat/>
    <w:rsid w:val="004E4DD1"/>
    <w:pPr>
      <w:jc w:val="both"/>
    </w:pPr>
    <w:rPr>
      <w:rFonts w:ascii="ZapfHumnst BT" w:hAnsi="ZapfHumnst BT" w:cs="Calibri"/>
      <w:color w:val="595959" w:themeColor="text1" w:themeTint="A6"/>
      <w:sz w:val="22"/>
      <w:szCs w:val="24"/>
      <w:lang w:val="en-US" w:eastAsia="en-US"/>
    </w:rPr>
  </w:style>
  <w:style w:type="character" w:customStyle="1" w:styleId="ResumencontCar">
    <w:name w:val="Resumencont Car"/>
    <w:basedOn w:val="HTMLconformatoprevioCar"/>
    <w:link w:val="Resumencont"/>
    <w:rsid w:val="002B6F61"/>
    <w:rPr>
      <w:rFonts w:ascii="Arial" w:hAnsi="Arial" w:cs="Courier New"/>
      <w:b/>
      <w:color w:val="404040" w:themeColor="text1" w:themeTint="BF"/>
      <w:sz w:val="18"/>
      <w:szCs w:val="24"/>
      <w:lang w:val="en-US" w:eastAsia="es-ES_tradnl"/>
    </w:rPr>
  </w:style>
  <w:style w:type="paragraph" w:customStyle="1" w:styleId="Titu2oI">
    <w:name w:val="Titu2oI"/>
    <w:link w:val="Titu2oICar"/>
    <w:qFormat/>
    <w:rsid w:val="00FF57F9"/>
    <w:pPr>
      <w:spacing w:before="360" w:after="240"/>
      <w:jc w:val="both"/>
    </w:pPr>
    <w:rPr>
      <w:rFonts w:ascii="ZapfHumnst BT" w:hAnsi="ZapfHumnst BT" w:cs="Calibri"/>
      <w:color w:val="595959" w:themeColor="text1" w:themeTint="A6"/>
      <w:sz w:val="24"/>
      <w:szCs w:val="24"/>
      <w:lang w:val="en-US" w:eastAsia="en-US"/>
    </w:rPr>
  </w:style>
  <w:style w:type="character" w:customStyle="1" w:styleId="resTitCar">
    <w:name w:val="resTit Car"/>
    <w:basedOn w:val="Fuentedeprrafopredeter"/>
    <w:link w:val="resTit"/>
    <w:rsid w:val="004E4DD1"/>
    <w:rPr>
      <w:rFonts w:ascii="ZapfHumnst BT" w:hAnsi="ZapfHumnst BT" w:cs="Calibri"/>
      <w:color w:val="595959" w:themeColor="text1" w:themeTint="A6"/>
      <w:sz w:val="22"/>
      <w:szCs w:val="24"/>
      <w:lang w:val="en-US" w:eastAsia="en-US"/>
    </w:rPr>
  </w:style>
  <w:style w:type="paragraph" w:customStyle="1" w:styleId="APA">
    <w:name w:val="APA"/>
    <w:link w:val="APACar"/>
    <w:qFormat/>
    <w:rsid w:val="00125A58"/>
    <w:pPr>
      <w:spacing w:after="120"/>
      <w:ind w:left="454" w:hanging="454"/>
    </w:pPr>
    <w:rPr>
      <w:rFonts w:ascii="ZapfHumnst BT" w:hAnsi="ZapfHumnst BT"/>
      <w:color w:val="404040" w:themeColor="text1" w:themeTint="BF"/>
      <w:sz w:val="22"/>
      <w:szCs w:val="24"/>
      <w:lang w:eastAsia="en-US"/>
    </w:rPr>
  </w:style>
  <w:style w:type="character" w:customStyle="1" w:styleId="Titu2oICar">
    <w:name w:val="Titu2oI Car"/>
    <w:basedOn w:val="resTitCar"/>
    <w:link w:val="Titu2oI"/>
    <w:rsid w:val="00FF57F9"/>
    <w:rPr>
      <w:rFonts w:ascii="ZapfHumnst BT" w:hAnsi="ZapfHumnst BT" w:cs="Calibri"/>
      <w:color w:val="595959" w:themeColor="text1" w:themeTint="A6"/>
      <w:sz w:val="24"/>
      <w:szCs w:val="24"/>
      <w:lang w:val="en-US" w:eastAsia="en-US"/>
    </w:rPr>
  </w:style>
  <w:style w:type="character" w:customStyle="1" w:styleId="Ttulo3Car">
    <w:name w:val="Título 3 Car"/>
    <w:basedOn w:val="Fuentedeprrafopredeter"/>
    <w:link w:val="Ttulo3"/>
    <w:uiPriority w:val="9"/>
    <w:rsid w:val="00D01D89"/>
    <w:rPr>
      <w:rFonts w:ascii="ZapfHumnst BT" w:eastAsia="Calibri" w:hAnsi="ZapfHumnst BT" w:cstheme="majorBidi"/>
      <w:color w:val="404040" w:themeColor="text1" w:themeTint="BF"/>
      <w:sz w:val="22"/>
      <w:szCs w:val="24"/>
      <w:u w:val="single"/>
      <w:lang w:val="es-UY" w:eastAsia="en-US"/>
    </w:rPr>
  </w:style>
  <w:style w:type="character" w:customStyle="1" w:styleId="APACar">
    <w:name w:val="APA Car"/>
    <w:basedOn w:val="Fuentedeprrafopredeter"/>
    <w:link w:val="APA"/>
    <w:rsid w:val="00125A58"/>
    <w:rPr>
      <w:rFonts w:ascii="ZapfHumnst BT" w:hAnsi="ZapfHumnst BT"/>
      <w:color w:val="404040" w:themeColor="text1" w:themeTint="BF"/>
      <w:sz w:val="22"/>
      <w:szCs w:val="24"/>
      <w:lang w:eastAsia="en-US"/>
    </w:rPr>
  </w:style>
  <w:style w:type="paragraph" w:customStyle="1" w:styleId="resum">
    <w:name w:val="resum"/>
    <w:link w:val="resumCar"/>
    <w:qFormat/>
    <w:rsid w:val="00E16562"/>
    <w:pPr>
      <w:contextualSpacing/>
      <w:jc w:val="both"/>
    </w:pPr>
    <w:rPr>
      <w:rFonts w:ascii="ZapfHumnst BT" w:hAnsi="ZapfHumnst BT" w:cs="Calibri"/>
      <w:color w:val="404040" w:themeColor="text1" w:themeTint="BF"/>
      <w:szCs w:val="22"/>
      <w:lang w:eastAsia="en-US"/>
    </w:rPr>
  </w:style>
  <w:style w:type="paragraph" w:styleId="Encabezado">
    <w:name w:val="header"/>
    <w:basedOn w:val="Normal"/>
    <w:link w:val="EncabezadoCar"/>
    <w:uiPriority w:val="99"/>
    <w:unhideWhenUsed/>
    <w:rsid w:val="00F611EB"/>
    <w:pPr>
      <w:tabs>
        <w:tab w:val="center" w:pos="4419"/>
        <w:tab w:val="right" w:pos="8838"/>
      </w:tabs>
      <w:spacing w:before="0" w:after="0" w:line="240" w:lineRule="auto"/>
    </w:pPr>
  </w:style>
  <w:style w:type="character" w:customStyle="1" w:styleId="resumCar">
    <w:name w:val="resum Car"/>
    <w:basedOn w:val="Fuentedeprrafopredeter"/>
    <w:link w:val="resum"/>
    <w:rsid w:val="00E16562"/>
    <w:rPr>
      <w:rFonts w:ascii="ZapfHumnst BT" w:hAnsi="ZapfHumnst BT" w:cs="Calibri"/>
      <w:color w:val="404040" w:themeColor="text1" w:themeTint="BF"/>
      <w:szCs w:val="22"/>
      <w:lang w:eastAsia="en-US"/>
    </w:rPr>
  </w:style>
  <w:style w:type="character" w:customStyle="1" w:styleId="EncabezadoCar">
    <w:name w:val="Encabezado Car"/>
    <w:basedOn w:val="Fuentedeprrafopredeter"/>
    <w:link w:val="Encabezado"/>
    <w:uiPriority w:val="99"/>
    <w:rsid w:val="00F611EB"/>
    <w:rPr>
      <w:rFonts w:ascii="Arial" w:hAnsi="Arial" w:cs="Calibri"/>
      <w:color w:val="404040" w:themeColor="text1" w:themeTint="BF"/>
      <w:sz w:val="22"/>
      <w:szCs w:val="22"/>
      <w:lang w:eastAsia="en-US"/>
    </w:rPr>
  </w:style>
  <w:style w:type="paragraph" w:customStyle="1" w:styleId="Default">
    <w:name w:val="Default"/>
    <w:rsid w:val="00DC2909"/>
    <w:pPr>
      <w:autoSpaceDE w:val="0"/>
      <w:autoSpaceDN w:val="0"/>
      <w:adjustRightInd w:val="0"/>
    </w:pPr>
    <w:rPr>
      <w:rFonts w:ascii="Arial" w:eastAsia="Calibri" w:hAnsi="Arial" w:cs="Arial"/>
      <w:color w:val="000000"/>
      <w:sz w:val="24"/>
      <w:szCs w:val="24"/>
      <w:lang w:val="es-UY" w:eastAsia="en-US"/>
    </w:rPr>
  </w:style>
  <w:style w:type="paragraph" w:customStyle="1" w:styleId="DecimalAligned">
    <w:name w:val="Decimal Aligned"/>
    <w:basedOn w:val="Normal"/>
    <w:uiPriority w:val="40"/>
    <w:qFormat/>
    <w:rsid w:val="00DC2909"/>
    <w:pPr>
      <w:tabs>
        <w:tab w:val="decimal" w:pos="360"/>
      </w:tabs>
      <w:spacing w:before="0" w:after="200"/>
    </w:pPr>
    <w:rPr>
      <w:rFonts w:cs="Times New Roman"/>
      <w:color w:val="auto"/>
    </w:rPr>
  </w:style>
  <w:style w:type="character" w:customStyle="1" w:styleId="nfasissutil1">
    <w:name w:val="Énfasis sutil1"/>
    <w:uiPriority w:val="19"/>
    <w:qFormat/>
    <w:rsid w:val="00DC2909"/>
    <w:rPr>
      <w:rFonts w:eastAsia="Times New Roman" w:cs="Times New Roman"/>
      <w:bCs w:val="0"/>
      <w:i/>
      <w:iCs/>
      <w:color w:val="808080"/>
      <w:szCs w:val="22"/>
      <w:lang w:val="es-ES"/>
    </w:rPr>
  </w:style>
  <w:style w:type="character" w:customStyle="1" w:styleId="highlight">
    <w:name w:val="highlight"/>
    <w:basedOn w:val="Fuentedeprrafopredeter"/>
    <w:rsid w:val="00DC2909"/>
  </w:style>
  <w:style w:type="paragraph" w:customStyle="1" w:styleId="Epgrafe">
    <w:name w:val="Epígrafe"/>
    <w:basedOn w:val="Normal"/>
    <w:next w:val="Normal"/>
    <w:uiPriority w:val="35"/>
    <w:unhideWhenUsed/>
    <w:qFormat/>
    <w:rsid w:val="00DC2909"/>
    <w:pPr>
      <w:spacing w:before="0" w:after="200"/>
    </w:pPr>
    <w:rPr>
      <w:rFonts w:eastAsia="Calibri" w:cs="Times New Roman"/>
      <w:b/>
      <w:bCs/>
      <w:color w:val="auto"/>
      <w:sz w:val="20"/>
      <w:szCs w:val="20"/>
    </w:rPr>
  </w:style>
  <w:style w:type="paragraph" w:customStyle="1" w:styleId="NormalAutor">
    <w:name w:val="NormalAutor"/>
    <w:basedOn w:val="Normal"/>
    <w:link w:val="NormalAutorCar"/>
    <w:autoRedefine/>
    <w:qFormat/>
    <w:rsid w:val="00DC2909"/>
    <w:pPr>
      <w:spacing w:line="240" w:lineRule="auto"/>
      <w:ind w:firstLine="2835"/>
      <w:jc w:val="right"/>
      <w:textAlignment w:val="bottom"/>
    </w:pPr>
    <w:rPr>
      <w:rFonts w:eastAsia="Calibri" w:cs="Times New Roman"/>
      <w:color w:val="auto"/>
      <w:szCs w:val="24"/>
      <w:shd w:val="clear" w:color="auto" w:fill="FFFFFF"/>
    </w:rPr>
  </w:style>
  <w:style w:type="paragraph" w:customStyle="1" w:styleId="AutorInfo">
    <w:name w:val="AutorInfo"/>
    <w:basedOn w:val="NormalAutor"/>
    <w:link w:val="AutorInfoCar"/>
    <w:qFormat/>
    <w:rsid w:val="00DC2909"/>
  </w:style>
  <w:style w:type="character" w:customStyle="1" w:styleId="NormalAutorCar">
    <w:name w:val="NormalAutor Car"/>
    <w:basedOn w:val="Fuentedeprrafopredeter"/>
    <w:link w:val="NormalAutor"/>
    <w:rsid w:val="00DC2909"/>
    <w:rPr>
      <w:rFonts w:ascii="Arial" w:eastAsia="Calibri" w:hAnsi="Arial"/>
      <w:sz w:val="22"/>
      <w:szCs w:val="24"/>
      <w:lang w:eastAsia="en-US"/>
    </w:rPr>
  </w:style>
  <w:style w:type="paragraph" w:customStyle="1" w:styleId="PalabrasClave">
    <w:name w:val="PalabrasClave"/>
    <w:basedOn w:val="Normal"/>
    <w:link w:val="PalabrasClaveCar"/>
    <w:autoRedefine/>
    <w:qFormat/>
    <w:rsid w:val="00DC2909"/>
    <w:rPr>
      <w:rFonts w:eastAsia="Calibri" w:cs="Times New Roman"/>
      <w:color w:val="auto"/>
      <w:shd w:val="clear" w:color="auto" w:fill="FFFFFF"/>
    </w:rPr>
  </w:style>
  <w:style w:type="character" w:customStyle="1" w:styleId="AutorInfoCar">
    <w:name w:val="AutorInfo Car"/>
    <w:basedOn w:val="NormalAutorCar"/>
    <w:link w:val="AutorInfo"/>
    <w:rsid w:val="00DC2909"/>
    <w:rPr>
      <w:rFonts w:ascii="Arial" w:eastAsia="Calibri" w:hAnsi="Arial"/>
      <w:sz w:val="22"/>
      <w:szCs w:val="24"/>
      <w:lang w:eastAsia="en-US"/>
    </w:rPr>
  </w:style>
  <w:style w:type="paragraph" w:customStyle="1" w:styleId="TextoArt">
    <w:name w:val="TextoArt"/>
    <w:link w:val="TextoArtCar"/>
    <w:qFormat/>
    <w:rsid w:val="00E917E7"/>
    <w:pPr>
      <w:spacing w:after="200"/>
      <w:ind w:firstLine="454"/>
      <w:jc w:val="both"/>
    </w:pPr>
    <w:rPr>
      <w:rFonts w:ascii="ZapfHumnst BT" w:eastAsia="Calibri" w:hAnsi="ZapfHumnst BT"/>
      <w:bCs/>
      <w:color w:val="404040" w:themeColor="text1" w:themeTint="BF"/>
      <w:sz w:val="22"/>
      <w:szCs w:val="22"/>
      <w:lang w:val="es-ES_tradnl" w:eastAsia="es-UY"/>
    </w:rPr>
  </w:style>
  <w:style w:type="character" w:customStyle="1" w:styleId="PalabrasClaveCar">
    <w:name w:val="PalabrasClave Car"/>
    <w:basedOn w:val="Fuentedeprrafopredeter"/>
    <w:link w:val="PalabrasClave"/>
    <w:rsid w:val="00DC2909"/>
    <w:rPr>
      <w:rFonts w:ascii="Arial" w:eastAsia="Calibri" w:hAnsi="Arial"/>
      <w:sz w:val="22"/>
      <w:szCs w:val="22"/>
      <w:lang w:eastAsia="en-US"/>
    </w:rPr>
  </w:style>
  <w:style w:type="character" w:customStyle="1" w:styleId="TextoArtCar">
    <w:name w:val="TextoArt Car"/>
    <w:basedOn w:val="Fuentedeprrafopredeter"/>
    <w:link w:val="TextoArt"/>
    <w:rsid w:val="00E917E7"/>
    <w:rPr>
      <w:rFonts w:ascii="ZapfHumnst BT" w:eastAsia="Calibri" w:hAnsi="ZapfHumnst BT"/>
      <w:bCs/>
      <w:color w:val="404040" w:themeColor="text1" w:themeTint="BF"/>
      <w:sz w:val="22"/>
      <w:szCs w:val="22"/>
      <w:lang w:val="es-ES_tradnl" w:eastAsia="es-UY"/>
    </w:rPr>
  </w:style>
  <w:style w:type="paragraph" w:customStyle="1" w:styleId="Referencia">
    <w:name w:val="Referencia"/>
    <w:link w:val="ReferenciaCar"/>
    <w:qFormat/>
    <w:rsid w:val="00B97AFD"/>
    <w:pPr>
      <w:spacing w:after="200"/>
      <w:ind w:left="624"/>
      <w:contextualSpacing/>
      <w:jc w:val="both"/>
    </w:pPr>
    <w:rPr>
      <w:rFonts w:ascii="ZapfHumnst BT" w:eastAsia="Calibri" w:hAnsi="ZapfHumnst BT"/>
      <w:noProof/>
      <w:color w:val="404040" w:themeColor="text1" w:themeTint="BF"/>
      <w:sz w:val="22"/>
      <w:szCs w:val="22"/>
      <w:lang w:eastAsia="en-US"/>
    </w:rPr>
  </w:style>
  <w:style w:type="character" w:customStyle="1" w:styleId="ReferenciaCar">
    <w:name w:val="Referencia Car"/>
    <w:basedOn w:val="Fuentedeprrafopredeter"/>
    <w:link w:val="Referencia"/>
    <w:rsid w:val="00B97AFD"/>
    <w:rPr>
      <w:rFonts w:ascii="ZapfHumnst BT" w:eastAsia="Calibri" w:hAnsi="ZapfHumnst BT"/>
      <w:noProof/>
      <w:color w:val="404040" w:themeColor="text1" w:themeTint="BF"/>
      <w:sz w:val="22"/>
      <w:szCs w:val="22"/>
      <w:lang w:eastAsia="en-US"/>
    </w:rPr>
  </w:style>
  <w:style w:type="table" w:customStyle="1" w:styleId="Tablaconcuadrcula1">
    <w:name w:val="Tabla con cuadrícula1"/>
    <w:basedOn w:val="Tablanormal"/>
    <w:next w:val="Tablaconcuadrcula"/>
    <w:uiPriority w:val="59"/>
    <w:rsid w:val="00007A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tedodoquadro">
    <w:name w:val="Conteúdo do quadro"/>
    <w:basedOn w:val="Normal"/>
    <w:qFormat/>
    <w:rsid w:val="00014A85"/>
  </w:style>
  <w:style w:type="table" w:customStyle="1" w:styleId="Tablaconcuadrcula2">
    <w:name w:val="Tabla con cuadrícula2"/>
    <w:basedOn w:val="Tablanormal"/>
    <w:next w:val="Tablaconcuadrcula"/>
    <w:uiPriority w:val="59"/>
    <w:rsid w:val="00014A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notapie1">
    <w:name w:val="Texto nota pie1"/>
    <w:basedOn w:val="Normal"/>
    <w:next w:val="Textonotapie"/>
    <w:link w:val="TextonotapieCar"/>
    <w:uiPriority w:val="99"/>
    <w:unhideWhenUsed/>
    <w:rsid w:val="006C45D2"/>
    <w:pPr>
      <w:spacing w:before="0" w:after="0" w:line="240" w:lineRule="auto"/>
      <w:jc w:val="left"/>
    </w:pPr>
    <w:rPr>
      <w:rFonts w:cs="Times New Roman"/>
      <w:sz w:val="20"/>
      <w:szCs w:val="20"/>
      <w:lang w:eastAsia="es-ES_tradnl"/>
    </w:rPr>
  </w:style>
  <w:style w:type="character" w:customStyle="1" w:styleId="TextonotapieCar">
    <w:name w:val="Texto nota pie Car"/>
    <w:basedOn w:val="Fuentedeprrafopredeter"/>
    <w:link w:val="Textonotapie1"/>
    <w:uiPriority w:val="99"/>
    <w:rsid w:val="006C45D2"/>
    <w:rPr>
      <w:rFonts w:ascii="ZapfHumnst BT" w:hAnsi="ZapfHumnst BT"/>
      <w:color w:val="404040" w:themeColor="text1" w:themeTint="BF"/>
    </w:rPr>
  </w:style>
  <w:style w:type="character" w:styleId="Refdenotaalpie">
    <w:name w:val="footnote reference"/>
    <w:basedOn w:val="Fuentedeprrafopredeter"/>
    <w:uiPriority w:val="99"/>
    <w:semiHidden/>
    <w:unhideWhenUsed/>
    <w:rsid w:val="000963C6"/>
    <w:rPr>
      <w:vertAlign w:val="superscript"/>
    </w:rPr>
  </w:style>
  <w:style w:type="paragraph" w:styleId="Textonotapie">
    <w:name w:val="footnote text"/>
    <w:basedOn w:val="Normal"/>
    <w:link w:val="TextonotapieCar1"/>
    <w:uiPriority w:val="99"/>
    <w:semiHidden/>
    <w:unhideWhenUsed/>
    <w:rsid w:val="000963C6"/>
    <w:pPr>
      <w:spacing w:before="0" w:after="0" w:line="240" w:lineRule="auto"/>
    </w:pPr>
    <w:rPr>
      <w:sz w:val="20"/>
      <w:szCs w:val="20"/>
    </w:rPr>
  </w:style>
  <w:style w:type="character" w:customStyle="1" w:styleId="TextonotapieCar1">
    <w:name w:val="Texto nota pie Car1"/>
    <w:basedOn w:val="Fuentedeprrafopredeter"/>
    <w:link w:val="Textonotapie"/>
    <w:uiPriority w:val="99"/>
    <w:semiHidden/>
    <w:rsid w:val="000963C6"/>
    <w:rPr>
      <w:rFonts w:ascii="Arial" w:hAnsi="Arial" w:cs="Calibri"/>
      <w:color w:val="404040" w:themeColor="text1" w:themeTint="BF"/>
      <w:lang w:eastAsia="en-US"/>
    </w:rPr>
  </w:style>
  <w:style w:type="paragraph" w:customStyle="1" w:styleId="Tabla1">
    <w:name w:val="Tabla1"/>
    <w:basedOn w:val="Normal"/>
    <w:link w:val="Tabla1Car"/>
    <w:qFormat/>
    <w:rsid w:val="005A2EE0"/>
    <w:pPr>
      <w:spacing w:line="240" w:lineRule="auto"/>
    </w:pPr>
    <w:rPr>
      <w:lang w:val="es-UY"/>
    </w:rPr>
  </w:style>
  <w:style w:type="paragraph" w:styleId="Cita">
    <w:name w:val="Quote"/>
    <w:basedOn w:val="Normal"/>
    <w:next w:val="Normal"/>
    <w:link w:val="CitaCar"/>
    <w:uiPriority w:val="29"/>
    <w:qFormat/>
    <w:rsid w:val="00A90088"/>
    <w:pPr>
      <w:spacing w:before="200" w:after="160"/>
      <w:ind w:left="862" w:right="862"/>
    </w:pPr>
    <w:rPr>
      <w:i/>
      <w:iCs/>
      <w:color w:val="262626" w:themeColor="text1" w:themeTint="D9"/>
    </w:rPr>
  </w:style>
  <w:style w:type="character" w:customStyle="1" w:styleId="Tabla1Car">
    <w:name w:val="Tabla1 Car"/>
    <w:basedOn w:val="Fuentedeprrafopredeter"/>
    <w:link w:val="Tabla1"/>
    <w:rsid w:val="005A2EE0"/>
    <w:rPr>
      <w:rFonts w:ascii="ZapfHumnst BT" w:hAnsi="ZapfHumnst BT" w:cs="Calibri"/>
      <w:color w:val="404040" w:themeColor="text1" w:themeTint="BF"/>
      <w:sz w:val="22"/>
      <w:szCs w:val="22"/>
      <w:lang w:val="es-UY" w:eastAsia="en-US"/>
    </w:rPr>
  </w:style>
  <w:style w:type="character" w:customStyle="1" w:styleId="CitaCar">
    <w:name w:val="Cita Car"/>
    <w:basedOn w:val="Fuentedeprrafopredeter"/>
    <w:link w:val="Cita"/>
    <w:uiPriority w:val="29"/>
    <w:rsid w:val="00A90088"/>
    <w:rPr>
      <w:rFonts w:ascii="ZapfHumnst BT" w:hAnsi="ZapfHumnst BT" w:cs="Calibri"/>
      <w:i/>
      <w:iCs/>
      <w:color w:val="262626" w:themeColor="text1" w:themeTint="D9"/>
      <w:sz w:val="22"/>
      <w:szCs w:val="22"/>
      <w:lang w:eastAsia="en-US"/>
    </w:rPr>
  </w:style>
  <w:style w:type="table" w:customStyle="1" w:styleId="Tablaconcuadrcula11">
    <w:name w:val="Tabla con cuadrícula11"/>
    <w:basedOn w:val="Tablanormal"/>
    <w:next w:val="Tablaconcuadrcula"/>
    <w:uiPriority w:val="39"/>
    <w:rsid w:val="00B01C51"/>
    <w:pPr>
      <w:spacing w:after="120" w:line="264"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59"/>
    <w:rsid w:val="00B01C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59"/>
    <w:rsid w:val="008010A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ArtCar">
    <w:name w:val="TextArt Car"/>
    <w:basedOn w:val="Fuentedeprrafopredeter"/>
    <w:link w:val="TextArt"/>
    <w:locked/>
    <w:rsid w:val="00D01D89"/>
    <w:rPr>
      <w:rFonts w:ascii="ZapfHumnst BT" w:hAnsi="ZapfHumnst BT" w:cs="Calibri"/>
      <w:color w:val="404040" w:themeColor="text1" w:themeTint="BF"/>
      <w:sz w:val="22"/>
      <w:szCs w:val="22"/>
      <w:lang w:val="pt-BR"/>
    </w:rPr>
  </w:style>
  <w:style w:type="paragraph" w:customStyle="1" w:styleId="TextArt">
    <w:name w:val="TextArt"/>
    <w:link w:val="TextArtCar"/>
    <w:autoRedefine/>
    <w:qFormat/>
    <w:rsid w:val="00D01D89"/>
    <w:pPr>
      <w:spacing w:before="120" w:after="120" w:line="276" w:lineRule="auto"/>
      <w:ind w:firstLine="454"/>
      <w:jc w:val="both"/>
    </w:pPr>
    <w:rPr>
      <w:rFonts w:ascii="ZapfHumnst BT" w:hAnsi="ZapfHumnst BT" w:cs="Calibri"/>
      <w:color w:val="404040" w:themeColor="text1" w:themeTint="BF"/>
      <w:sz w:val="22"/>
      <w:szCs w:val="22"/>
      <w:lang w:val="pt-BR"/>
    </w:rPr>
  </w:style>
  <w:style w:type="table" w:customStyle="1" w:styleId="Tablaconcuadrcula111">
    <w:name w:val="Tabla con cuadrícula111"/>
    <w:basedOn w:val="Tablanormal"/>
    <w:next w:val="Tablaconcuadrcula"/>
    <w:uiPriority w:val="39"/>
    <w:rsid w:val="0057379B"/>
    <w:pPr>
      <w:spacing w:after="120" w:line="264"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
    <w:name w:val="Tabla con cuadrícula41"/>
    <w:basedOn w:val="Tablanormal"/>
    <w:next w:val="Tablaconcuadrcula"/>
    <w:uiPriority w:val="59"/>
    <w:rsid w:val="002450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2">
    <w:name w:val="Tabla con cuadrícula42"/>
    <w:basedOn w:val="Tablanormal"/>
    <w:next w:val="Tablaconcuadrcula"/>
    <w:uiPriority w:val="59"/>
    <w:rsid w:val="00DD1E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5912074">
      <w:bodyDiv w:val="1"/>
      <w:marLeft w:val="0"/>
      <w:marRight w:val="0"/>
      <w:marTop w:val="0"/>
      <w:marBottom w:val="0"/>
      <w:divBdr>
        <w:top w:val="none" w:sz="0" w:space="0" w:color="auto"/>
        <w:left w:val="none" w:sz="0" w:space="0" w:color="auto"/>
        <w:bottom w:val="none" w:sz="0" w:space="0" w:color="auto"/>
        <w:right w:val="none" w:sz="0" w:space="0" w:color="auto"/>
      </w:divBdr>
      <w:divsChild>
        <w:div w:id="526452022">
          <w:marLeft w:val="0"/>
          <w:marRight w:val="0"/>
          <w:marTop w:val="0"/>
          <w:marBottom w:val="0"/>
          <w:divBdr>
            <w:top w:val="none" w:sz="0" w:space="0" w:color="auto"/>
            <w:left w:val="none" w:sz="0" w:space="0" w:color="auto"/>
            <w:bottom w:val="none" w:sz="0" w:space="0" w:color="auto"/>
            <w:right w:val="none" w:sz="0" w:space="0" w:color="auto"/>
          </w:divBdr>
        </w:div>
        <w:div w:id="1649824098">
          <w:marLeft w:val="0"/>
          <w:marRight w:val="0"/>
          <w:marTop w:val="0"/>
          <w:marBottom w:val="0"/>
          <w:divBdr>
            <w:top w:val="none" w:sz="0" w:space="0" w:color="auto"/>
            <w:left w:val="none" w:sz="0" w:space="0" w:color="auto"/>
            <w:bottom w:val="none" w:sz="0" w:space="0" w:color="auto"/>
            <w:right w:val="none" w:sz="0" w:space="0" w:color="auto"/>
          </w:divBdr>
        </w:div>
        <w:div w:id="989870991">
          <w:marLeft w:val="0"/>
          <w:marRight w:val="0"/>
          <w:marTop w:val="0"/>
          <w:marBottom w:val="0"/>
          <w:divBdr>
            <w:top w:val="none" w:sz="0" w:space="0" w:color="auto"/>
            <w:left w:val="none" w:sz="0" w:space="0" w:color="auto"/>
            <w:bottom w:val="none" w:sz="0" w:space="0" w:color="auto"/>
            <w:right w:val="none" w:sz="0" w:space="0" w:color="auto"/>
          </w:divBdr>
        </w:div>
        <w:div w:id="2066292021">
          <w:marLeft w:val="0"/>
          <w:marRight w:val="0"/>
          <w:marTop w:val="0"/>
          <w:marBottom w:val="0"/>
          <w:divBdr>
            <w:top w:val="none" w:sz="0" w:space="0" w:color="auto"/>
            <w:left w:val="none" w:sz="0" w:space="0" w:color="auto"/>
            <w:bottom w:val="none" w:sz="0" w:space="0" w:color="auto"/>
            <w:right w:val="none" w:sz="0" w:space="0" w:color="auto"/>
          </w:divBdr>
        </w:div>
        <w:div w:id="245653375">
          <w:marLeft w:val="0"/>
          <w:marRight w:val="0"/>
          <w:marTop w:val="0"/>
          <w:marBottom w:val="0"/>
          <w:divBdr>
            <w:top w:val="none" w:sz="0" w:space="0" w:color="auto"/>
            <w:left w:val="none" w:sz="0" w:space="0" w:color="auto"/>
            <w:bottom w:val="none" w:sz="0" w:space="0" w:color="auto"/>
            <w:right w:val="none" w:sz="0" w:space="0" w:color="auto"/>
          </w:divBdr>
        </w:div>
        <w:div w:id="770705345">
          <w:marLeft w:val="0"/>
          <w:marRight w:val="0"/>
          <w:marTop w:val="0"/>
          <w:marBottom w:val="0"/>
          <w:divBdr>
            <w:top w:val="none" w:sz="0" w:space="0" w:color="auto"/>
            <w:left w:val="none" w:sz="0" w:space="0" w:color="auto"/>
            <w:bottom w:val="none" w:sz="0" w:space="0" w:color="auto"/>
            <w:right w:val="none" w:sz="0" w:space="0" w:color="auto"/>
          </w:divBdr>
        </w:div>
      </w:divsChild>
    </w:div>
    <w:div w:id="364333247">
      <w:bodyDiv w:val="1"/>
      <w:marLeft w:val="0"/>
      <w:marRight w:val="0"/>
      <w:marTop w:val="0"/>
      <w:marBottom w:val="0"/>
      <w:divBdr>
        <w:top w:val="none" w:sz="0" w:space="0" w:color="auto"/>
        <w:left w:val="none" w:sz="0" w:space="0" w:color="auto"/>
        <w:bottom w:val="none" w:sz="0" w:space="0" w:color="auto"/>
        <w:right w:val="none" w:sz="0" w:space="0" w:color="auto"/>
      </w:divBdr>
      <w:divsChild>
        <w:div w:id="674111640">
          <w:marLeft w:val="0"/>
          <w:marRight w:val="0"/>
          <w:marTop w:val="0"/>
          <w:marBottom w:val="0"/>
          <w:divBdr>
            <w:top w:val="none" w:sz="0" w:space="0" w:color="auto"/>
            <w:left w:val="none" w:sz="0" w:space="0" w:color="auto"/>
            <w:bottom w:val="none" w:sz="0" w:space="0" w:color="auto"/>
            <w:right w:val="none" w:sz="0" w:space="0" w:color="auto"/>
          </w:divBdr>
        </w:div>
        <w:div w:id="116263814">
          <w:marLeft w:val="0"/>
          <w:marRight w:val="0"/>
          <w:marTop w:val="0"/>
          <w:marBottom w:val="0"/>
          <w:divBdr>
            <w:top w:val="none" w:sz="0" w:space="0" w:color="auto"/>
            <w:left w:val="none" w:sz="0" w:space="0" w:color="auto"/>
            <w:bottom w:val="none" w:sz="0" w:space="0" w:color="auto"/>
            <w:right w:val="none" w:sz="0" w:space="0" w:color="auto"/>
          </w:divBdr>
        </w:div>
        <w:div w:id="732586283">
          <w:marLeft w:val="0"/>
          <w:marRight w:val="0"/>
          <w:marTop w:val="0"/>
          <w:marBottom w:val="0"/>
          <w:divBdr>
            <w:top w:val="none" w:sz="0" w:space="0" w:color="auto"/>
            <w:left w:val="none" w:sz="0" w:space="0" w:color="auto"/>
            <w:bottom w:val="none" w:sz="0" w:space="0" w:color="auto"/>
            <w:right w:val="none" w:sz="0" w:space="0" w:color="auto"/>
          </w:divBdr>
        </w:div>
        <w:div w:id="1704743438">
          <w:marLeft w:val="0"/>
          <w:marRight w:val="0"/>
          <w:marTop w:val="0"/>
          <w:marBottom w:val="0"/>
          <w:divBdr>
            <w:top w:val="none" w:sz="0" w:space="0" w:color="auto"/>
            <w:left w:val="none" w:sz="0" w:space="0" w:color="auto"/>
            <w:bottom w:val="none" w:sz="0" w:space="0" w:color="auto"/>
            <w:right w:val="none" w:sz="0" w:space="0" w:color="auto"/>
          </w:divBdr>
        </w:div>
      </w:divsChild>
    </w:div>
    <w:div w:id="853954793">
      <w:bodyDiv w:val="1"/>
      <w:marLeft w:val="0"/>
      <w:marRight w:val="0"/>
      <w:marTop w:val="0"/>
      <w:marBottom w:val="0"/>
      <w:divBdr>
        <w:top w:val="none" w:sz="0" w:space="0" w:color="auto"/>
        <w:left w:val="none" w:sz="0" w:space="0" w:color="auto"/>
        <w:bottom w:val="none" w:sz="0" w:space="0" w:color="auto"/>
        <w:right w:val="none" w:sz="0" w:space="0" w:color="auto"/>
      </w:divBdr>
    </w:div>
    <w:div w:id="1308970634">
      <w:bodyDiv w:val="1"/>
      <w:marLeft w:val="0"/>
      <w:marRight w:val="0"/>
      <w:marTop w:val="0"/>
      <w:marBottom w:val="0"/>
      <w:divBdr>
        <w:top w:val="none" w:sz="0" w:space="0" w:color="auto"/>
        <w:left w:val="none" w:sz="0" w:space="0" w:color="auto"/>
        <w:bottom w:val="none" w:sz="0" w:space="0" w:color="auto"/>
        <w:right w:val="none" w:sz="0" w:space="0" w:color="auto"/>
      </w:divBdr>
    </w:div>
    <w:div w:id="1324235644">
      <w:bodyDiv w:val="1"/>
      <w:marLeft w:val="0"/>
      <w:marRight w:val="0"/>
      <w:marTop w:val="0"/>
      <w:marBottom w:val="0"/>
      <w:divBdr>
        <w:top w:val="none" w:sz="0" w:space="0" w:color="auto"/>
        <w:left w:val="none" w:sz="0" w:space="0" w:color="auto"/>
        <w:bottom w:val="none" w:sz="0" w:space="0" w:color="auto"/>
        <w:right w:val="none" w:sz="0" w:space="0" w:color="auto"/>
      </w:divBdr>
    </w:div>
    <w:div w:id="1330325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rturo.prada@uca.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43AD3E-C540-4653-8CFC-5A677BE19F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247</TotalTime>
  <Pages>6</Pages>
  <Words>2337</Words>
  <Characters>12858</Characters>
  <Application>Microsoft Office Word</Application>
  <DocSecurity>0</DocSecurity>
  <Lines>107</Lines>
  <Paragraphs>30</Paragraphs>
  <ScaleCrop>false</ScaleCrop>
  <HeadingPairs>
    <vt:vector size="2" baseType="variant">
      <vt:variant>
        <vt:lpstr>Título</vt:lpstr>
      </vt:variant>
      <vt:variant>
        <vt:i4>1</vt:i4>
      </vt:variant>
    </vt:vector>
  </HeadingPairs>
  <TitlesOfParts>
    <vt:vector size="1" baseType="lpstr">
      <vt:lpstr>Percepción de los tutores sobre el potencial de la Educación Física como medio para la obtención de información sobre la evolu</vt:lpstr>
    </vt:vector>
  </TitlesOfParts>
  <Company>Facultad de Ingeniería</Company>
  <LinksUpToDate>false</LinksUpToDate>
  <CharactersWithSpaces>15165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Percepción de los tutores sobre el potencial de la Educación Física como medio para la obtención de información sobre la evolu</dc:title>
  <dc:subject/>
  <dc:creator>Usuario de Windows</dc:creator>
  <cp:keywords/>
  <dc:description/>
  <cp:lastModifiedBy>Biblioteca IUACJ</cp:lastModifiedBy>
  <cp:revision>42</cp:revision>
  <cp:lastPrinted>2019-11-29T20:29:00Z</cp:lastPrinted>
  <dcterms:created xsi:type="dcterms:W3CDTF">2019-11-29T12:20:00Z</dcterms:created>
  <dcterms:modified xsi:type="dcterms:W3CDTF">2020-09-11T17:44:00Z</dcterms:modified>
</cp:coreProperties>
</file>